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F2" w:rsidRPr="00427A57" w:rsidRDefault="002700FD" w:rsidP="00427A57">
      <w:pPr>
        <w:spacing w:after="0" w:line="240" w:lineRule="auto"/>
        <w:ind w:left="57" w:hanging="851"/>
        <w:rPr>
          <w:noProof/>
          <w:sz w:val="24"/>
          <w:szCs w:val="24"/>
          <w:lang w:eastAsia="et-EE"/>
        </w:rPr>
      </w:pPr>
      <w:r w:rsidRPr="00427A57">
        <w:rPr>
          <w:noProof/>
          <w:sz w:val="24"/>
          <w:szCs w:val="24"/>
          <w:lang w:eastAsia="et-EE"/>
        </w:rPr>
        <w:drawing>
          <wp:anchor distT="0" distB="0" distL="114300" distR="114300" simplePos="0" relativeHeight="251658240" behindDoc="0" locked="0" layoutInCell="1" allowOverlap="1">
            <wp:simplePos x="0" y="0"/>
            <wp:positionH relativeFrom="column">
              <wp:posOffset>-516255</wp:posOffset>
            </wp:positionH>
            <wp:positionV relativeFrom="paragraph">
              <wp:align>top</wp:align>
            </wp:positionV>
            <wp:extent cx="2160905" cy="553085"/>
            <wp:effectExtent l="19050" t="0" r="0" b="0"/>
            <wp:wrapSquare wrapText="bothSides"/>
            <wp:docPr id="2" name="Pilt 18" descr="logo_60_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8" descr="logo_60_smart.jpg"/>
                    <pic:cNvPicPr>
                      <a:picLocks noChangeAspect="1" noChangeArrowheads="1"/>
                    </pic:cNvPicPr>
                  </pic:nvPicPr>
                  <pic:blipFill>
                    <a:blip r:embed="rId8"/>
                    <a:srcRect/>
                    <a:stretch>
                      <a:fillRect/>
                    </a:stretch>
                  </pic:blipFill>
                  <pic:spPr bwMode="auto">
                    <a:xfrm>
                      <a:off x="0" y="0"/>
                      <a:ext cx="2160905" cy="553085"/>
                    </a:xfrm>
                    <a:prstGeom prst="rect">
                      <a:avLst/>
                    </a:prstGeom>
                    <a:noFill/>
                    <a:ln w="9525">
                      <a:noFill/>
                      <a:miter lim="800000"/>
                      <a:headEnd/>
                      <a:tailEnd/>
                    </a:ln>
                  </pic:spPr>
                </pic:pic>
              </a:graphicData>
            </a:graphic>
          </wp:anchor>
        </w:drawing>
      </w:r>
      <w:r w:rsidR="0005002C" w:rsidRPr="00427A57">
        <w:rPr>
          <w:noProof/>
          <w:sz w:val="24"/>
          <w:szCs w:val="24"/>
          <w:lang w:eastAsia="et-EE"/>
        </w:rPr>
        <w:br w:type="textWrapping" w:clear="all"/>
      </w:r>
    </w:p>
    <w:tbl>
      <w:tblPr>
        <w:tblStyle w:val="Kontuurtabel"/>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3969"/>
      </w:tblGrid>
      <w:tr w:rsidR="00E027D2" w:rsidRPr="00427A57" w:rsidTr="00E027D2">
        <w:tc>
          <w:tcPr>
            <w:tcW w:w="5211" w:type="dxa"/>
          </w:tcPr>
          <w:p w:rsidR="00E027D2" w:rsidRPr="00427A57" w:rsidRDefault="0001347C" w:rsidP="00427A57">
            <w:pPr>
              <w:ind w:right="-2"/>
              <w:rPr>
                <w:b/>
                <w:noProof/>
                <w:spacing w:val="24"/>
                <w:sz w:val="24"/>
                <w:szCs w:val="24"/>
                <w:lang w:eastAsia="et-EE"/>
              </w:rPr>
            </w:pPr>
            <w:r w:rsidRPr="00427A57">
              <w:rPr>
                <w:rFonts w:cstheme="minorHAnsi"/>
                <w:b/>
                <w:spacing w:val="24"/>
                <w:sz w:val="24"/>
                <w:szCs w:val="24"/>
              </w:rPr>
              <w:t>KÄSKKIRI</w:t>
            </w:r>
          </w:p>
        </w:tc>
        <w:tc>
          <w:tcPr>
            <w:tcW w:w="3969" w:type="dxa"/>
          </w:tcPr>
          <w:p w:rsidR="00E027D2" w:rsidRPr="00427A57" w:rsidRDefault="00E027D2" w:rsidP="00427A57">
            <w:pPr>
              <w:ind w:right="-2"/>
              <w:jc w:val="right"/>
              <w:rPr>
                <w:noProof/>
                <w:sz w:val="24"/>
                <w:szCs w:val="24"/>
                <w:lang w:eastAsia="et-EE"/>
              </w:rPr>
            </w:pPr>
          </w:p>
        </w:tc>
      </w:tr>
      <w:tr w:rsidR="00E027D2" w:rsidRPr="00427A57" w:rsidTr="00E027D2">
        <w:tc>
          <w:tcPr>
            <w:tcW w:w="5211" w:type="dxa"/>
          </w:tcPr>
          <w:p w:rsidR="00E027D2" w:rsidRPr="00427A57" w:rsidRDefault="00EF178D" w:rsidP="00427A57">
            <w:pPr>
              <w:ind w:right="-2"/>
              <w:rPr>
                <w:noProof/>
                <w:sz w:val="24"/>
                <w:szCs w:val="24"/>
                <w:lang w:eastAsia="et-EE"/>
              </w:rPr>
            </w:pPr>
            <w:r w:rsidRPr="00427A57">
              <w:rPr>
                <w:noProof/>
                <w:sz w:val="24"/>
                <w:szCs w:val="24"/>
                <w:lang w:eastAsia="et-EE"/>
              </w:rPr>
              <w:t>Tallinn</w:t>
            </w:r>
          </w:p>
        </w:tc>
        <w:tc>
          <w:tcPr>
            <w:tcW w:w="3969" w:type="dxa"/>
          </w:tcPr>
          <w:p w:rsidR="00E027D2" w:rsidRPr="00427A57" w:rsidRDefault="00E25AC7" w:rsidP="00427A57">
            <w:pPr>
              <w:ind w:right="-2"/>
              <w:jc w:val="right"/>
              <w:rPr>
                <w:noProof/>
                <w:sz w:val="24"/>
                <w:szCs w:val="24"/>
                <w:lang w:eastAsia="et-EE"/>
              </w:rPr>
            </w:pPr>
            <w:r>
              <w:rPr>
                <w:noProof/>
                <w:sz w:val="24"/>
                <w:szCs w:val="24"/>
                <w:lang w:eastAsia="et-EE"/>
              </w:rPr>
              <w:t xml:space="preserve"> 12. juuni </w:t>
            </w:r>
            <w:r w:rsidR="00EF178D" w:rsidRPr="00427A57">
              <w:rPr>
                <w:noProof/>
                <w:sz w:val="24"/>
                <w:szCs w:val="24"/>
                <w:lang w:eastAsia="et-EE"/>
              </w:rPr>
              <w:t>2017 nr 1-2/</w:t>
            </w:r>
            <w:r>
              <w:rPr>
                <w:noProof/>
                <w:sz w:val="24"/>
                <w:szCs w:val="24"/>
                <w:lang w:eastAsia="et-EE"/>
              </w:rPr>
              <w:t>20</w:t>
            </w:r>
          </w:p>
        </w:tc>
      </w:tr>
      <w:tr w:rsidR="00E027D2" w:rsidRPr="00427A57" w:rsidTr="00E027D2">
        <w:tc>
          <w:tcPr>
            <w:tcW w:w="5211" w:type="dxa"/>
          </w:tcPr>
          <w:p w:rsidR="00E027D2" w:rsidRPr="00427A57" w:rsidRDefault="00E027D2" w:rsidP="00427A57">
            <w:pPr>
              <w:tabs>
                <w:tab w:val="right" w:pos="9000"/>
              </w:tabs>
              <w:autoSpaceDE w:val="0"/>
              <w:autoSpaceDN w:val="0"/>
              <w:adjustRightInd w:val="0"/>
              <w:rPr>
                <w:noProof/>
                <w:sz w:val="24"/>
                <w:szCs w:val="24"/>
                <w:lang w:eastAsia="et-EE"/>
              </w:rPr>
            </w:pPr>
          </w:p>
        </w:tc>
        <w:tc>
          <w:tcPr>
            <w:tcW w:w="3969" w:type="dxa"/>
          </w:tcPr>
          <w:p w:rsidR="00E027D2" w:rsidRPr="00427A57" w:rsidRDefault="00E027D2" w:rsidP="00427A57">
            <w:pPr>
              <w:ind w:right="-2"/>
              <w:jc w:val="right"/>
              <w:rPr>
                <w:noProof/>
                <w:sz w:val="24"/>
                <w:szCs w:val="24"/>
                <w:lang w:eastAsia="et-EE"/>
              </w:rPr>
            </w:pPr>
          </w:p>
        </w:tc>
      </w:tr>
      <w:tr w:rsidR="00E027D2" w:rsidRPr="00427A57" w:rsidTr="00E027D2">
        <w:tc>
          <w:tcPr>
            <w:tcW w:w="5211" w:type="dxa"/>
          </w:tcPr>
          <w:p w:rsidR="00E027D2" w:rsidRPr="00427A57" w:rsidRDefault="00E027D2" w:rsidP="00427A57">
            <w:pPr>
              <w:tabs>
                <w:tab w:val="right" w:pos="9000"/>
              </w:tabs>
              <w:autoSpaceDE w:val="0"/>
              <w:autoSpaceDN w:val="0"/>
              <w:adjustRightInd w:val="0"/>
              <w:rPr>
                <w:noProof/>
                <w:sz w:val="24"/>
                <w:szCs w:val="24"/>
                <w:lang w:eastAsia="et-EE"/>
              </w:rPr>
            </w:pPr>
          </w:p>
        </w:tc>
        <w:tc>
          <w:tcPr>
            <w:tcW w:w="3969" w:type="dxa"/>
          </w:tcPr>
          <w:p w:rsidR="00E027D2" w:rsidRPr="00427A57" w:rsidRDefault="00E027D2" w:rsidP="00427A57">
            <w:pPr>
              <w:ind w:right="-2"/>
              <w:rPr>
                <w:noProof/>
                <w:sz w:val="24"/>
                <w:szCs w:val="24"/>
                <w:lang w:eastAsia="et-EE"/>
              </w:rPr>
            </w:pPr>
          </w:p>
        </w:tc>
      </w:tr>
      <w:tr w:rsidR="00E027D2" w:rsidRPr="00427A57" w:rsidTr="00E027D2">
        <w:tc>
          <w:tcPr>
            <w:tcW w:w="5211" w:type="dxa"/>
          </w:tcPr>
          <w:p w:rsidR="00E027D2" w:rsidRPr="00427A57" w:rsidRDefault="00E027D2" w:rsidP="00427A57">
            <w:pPr>
              <w:ind w:right="-2"/>
              <w:rPr>
                <w:noProof/>
                <w:sz w:val="24"/>
                <w:szCs w:val="24"/>
                <w:lang w:eastAsia="et-EE"/>
              </w:rPr>
            </w:pPr>
          </w:p>
        </w:tc>
        <w:tc>
          <w:tcPr>
            <w:tcW w:w="3969" w:type="dxa"/>
          </w:tcPr>
          <w:p w:rsidR="00E027D2" w:rsidRPr="00427A57" w:rsidRDefault="00E027D2" w:rsidP="00427A57">
            <w:pPr>
              <w:ind w:right="-2"/>
              <w:rPr>
                <w:noProof/>
                <w:sz w:val="24"/>
                <w:szCs w:val="24"/>
                <w:lang w:eastAsia="et-EE"/>
              </w:rPr>
            </w:pPr>
          </w:p>
        </w:tc>
      </w:tr>
      <w:tr w:rsidR="00E027D2" w:rsidRPr="00427A57" w:rsidTr="00E027D2">
        <w:tc>
          <w:tcPr>
            <w:tcW w:w="5211" w:type="dxa"/>
          </w:tcPr>
          <w:p w:rsidR="00E027D2" w:rsidRPr="00427A57" w:rsidRDefault="00EF178D" w:rsidP="00660B77">
            <w:pPr>
              <w:ind w:right="-2"/>
              <w:rPr>
                <w:b/>
                <w:noProof/>
                <w:sz w:val="24"/>
                <w:szCs w:val="24"/>
                <w:lang w:eastAsia="et-EE"/>
              </w:rPr>
            </w:pPr>
            <w:r w:rsidRPr="00427A57">
              <w:rPr>
                <w:b/>
                <w:noProof/>
                <w:sz w:val="24"/>
                <w:szCs w:val="24"/>
                <w:lang w:eastAsia="et-EE"/>
              </w:rPr>
              <w:t>Katusprojekti „Kunst raamatukokku</w:t>
            </w:r>
            <w:r w:rsidR="003D76E8">
              <w:rPr>
                <w:b/>
                <w:noProof/>
                <w:sz w:val="24"/>
                <w:szCs w:val="24"/>
                <w:lang w:eastAsia="et-EE"/>
              </w:rPr>
              <w:t>!</w:t>
            </w:r>
            <w:r w:rsidRPr="00427A57">
              <w:rPr>
                <w:b/>
                <w:noProof/>
                <w:sz w:val="24"/>
                <w:szCs w:val="24"/>
                <w:lang w:eastAsia="et-EE"/>
              </w:rPr>
              <w:t>“ projektikonkursi juhend</w:t>
            </w:r>
            <w:r w:rsidR="00660B77">
              <w:rPr>
                <w:b/>
                <w:noProof/>
                <w:sz w:val="24"/>
                <w:szCs w:val="24"/>
                <w:lang w:eastAsia="et-EE"/>
              </w:rPr>
              <w:t xml:space="preserve"> </w:t>
            </w:r>
          </w:p>
        </w:tc>
        <w:tc>
          <w:tcPr>
            <w:tcW w:w="3969" w:type="dxa"/>
          </w:tcPr>
          <w:p w:rsidR="00E027D2" w:rsidRPr="00427A57" w:rsidRDefault="00E027D2" w:rsidP="00427A57">
            <w:pPr>
              <w:ind w:right="-2"/>
              <w:rPr>
                <w:noProof/>
                <w:sz w:val="24"/>
                <w:szCs w:val="24"/>
                <w:lang w:eastAsia="et-EE"/>
              </w:rPr>
            </w:pPr>
          </w:p>
        </w:tc>
      </w:tr>
    </w:tbl>
    <w:p w:rsidR="00E027D2" w:rsidRPr="00427A57" w:rsidRDefault="00E027D2" w:rsidP="00427A57">
      <w:pPr>
        <w:spacing w:after="0" w:line="240" w:lineRule="auto"/>
        <w:rPr>
          <w:noProof/>
          <w:sz w:val="24"/>
          <w:szCs w:val="24"/>
          <w:lang w:eastAsia="et-EE"/>
        </w:rPr>
      </w:pPr>
    </w:p>
    <w:p w:rsidR="00A930ED" w:rsidRPr="00427A57" w:rsidRDefault="00A930ED" w:rsidP="00427A57">
      <w:pPr>
        <w:spacing w:after="0" w:line="240" w:lineRule="auto"/>
        <w:rPr>
          <w:noProof/>
          <w:sz w:val="24"/>
          <w:szCs w:val="24"/>
          <w:lang w:eastAsia="et-EE"/>
        </w:rPr>
      </w:pPr>
    </w:p>
    <w:p w:rsidR="0001347C" w:rsidRPr="00427A57" w:rsidRDefault="00EF178D" w:rsidP="00427A57">
      <w:pPr>
        <w:spacing w:after="0" w:line="240" w:lineRule="auto"/>
        <w:rPr>
          <w:rFonts w:cs="Calibri"/>
          <w:sz w:val="24"/>
          <w:szCs w:val="24"/>
        </w:rPr>
      </w:pPr>
      <w:bookmarkStart w:id="0" w:name="OLE_LINK1"/>
      <w:r w:rsidRPr="00427A57">
        <w:rPr>
          <w:rFonts w:cs="Calibri"/>
          <w:sz w:val="24"/>
          <w:szCs w:val="24"/>
        </w:rPr>
        <w:t xml:space="preserve">Kehtestan käskkirja </w:t>
      </w:r>
      <w:r w:rsidR="0001347C" w:rsidRPr="00427A57">
        <w:rPr>
          <w:rFonts w:cs="Calibri"/>
          <w:sz w:val="24"/>
          <w:szCs w:val="24"/>
        </w:rPr>
        <w:t>Tallinna Linnavolikogu 18. oktoobri 2007. a määruse nr 31  „Tallinna Keskraamatukogu põhi</w:t>
      </w:r>
      <w:r w:rsidR="00026AB3" w:rsidRPr="00427A57">
        <w:rPr>
          <w:rFonts w:cs="Calibri"/>
          <w:sz w:val="24"/>
          <w:szCs w:val="24"/>
        </w:rPr>
        <w:softHyphen/>
      </w:r>
      <w:r w:rsidR="0001347C" w:rsidRPr="00427A57">
        <w:rPr>
          <w:rFonts w:cs="Calibri"/>
          <w:sz w:val="24"/>
          <w:szCs w:val="24"/>
        </w:rPr>
        <w:t>määrus“ § 6 lg 2 p 5 alusel</w:t>
      </w:r>
      <w:bookmarkEnd w:id="0"/>
      <w:r w:rsidRPr="00427A57">
        <w:rPr>
          <w:rFonts w:cs="Calibri"/>
          <w:sz w:val="24"/>
          <w:szCs w:val="24"/>
        </w:rPr>
        <w:t>.</w:t>
      </w:r>
    </w:p>
    <w:p w:rsidR="00EF178D" w:rsidRPr="00427A57" w:rsidRDefault="00EF178D" w:rsidP="00427A57">
      <w:pPr>
        <w:spacing w:after="0" w:line="240" w:lineRule="auto"/>
        <w:rPr>
          <w:rFonts w:cs="Calibri"/>
          <w:sz w:val="24"/>
          <w:szCs w:val="24"/>
        </w:rPr>
      </w:pPr>
    </w:p>
    <w:p w:rsidR="00EF178D" w:rsidRPr="00427A57" w:rsidRDefault="00EF178D" w:rsidP="00427A57">
      <w:pPr>
        <w:pStyle w:val="Loendilik"/>
        <w:numPr>
          <w:ilvl w:val="0"/>
          <w:numId w:val="6"/>
        </w:numPr>
        <w:spacing w:after="0" w:line="240" w:lineRule="auto"/>
        <w:rPr>
          <w:rFonts w:cs="Times New Roman"/>
          <w:sz w:val="24"/>
          <w:szCs w:val="24"/>
          <w:lang w:val="et-EE"/>
        </w:rPr>
      </w:pPr>
      <w:r w:rsidRPr="00427A57">
        <w:rPr>
          <w:rFonts w:cs="Times New Roman"/>
          <w:sz w:val="24"/>
          <w:szCs w:val="24"/>
          <w:lang w:val="et-EE"/>
        </w:rPr>
        <w:t>Projektikonkursi üldinfo</w:t>
      </w:r>
    </w:p>
    <w:tbl>
      <w:tblPr>
        <w:tblStyle w:val="Kontuurtabel"/>
        <w:tblW w:w="0" w:type="auto"/>
        <w:tblInd w:w="-5" w:type="dxa"/>
        <w:tblLook w:val="04A0"/>
      </w:tblPr>
      <w:tblGrid>
        <w:gridCol w:w="2240"/>
        <w:gridCol w:w="6945"/>
      </w:tblGrid>
      <w:tr w:rsidR="00EF178D" w:rsidRPr="00427A57" w:rsidTr="009C7AF5">
        <w:tc>
          <w:tcPr>
            <w:tcW w:w="2240" w:type="dxa"/>
          </w:tcPr>
          <w:p w:rsidR="00EF178D" w:rsidRPr="00427A57" w:rsidRDefault="005007DB" w:rsidP="00427A57">
            <w:pPr>
              <w:rPr>
                <w:rFonts w:cs="Times New Roman"/>
                <w:sz w:val="24"/>
                <w:szCs w:val="24"/>
              </w:rPr>
            </w:pPr>
            <w:r w:rsidRPr="00427A57">
              <w:rPr>
                <w:rFonts w:cs="Times New Roman"/>
                <w:sz w:val="24"/>
                <w:szCs w:val="24"/>
              </w:rPr>
              <w:t xml:space="preserve">1.1 </w:t>
            </w:r>
            <w:r w:rsidR="00EF178D" w:rsidRPr="00427A57">
              <w:rPr>
                <w:rFonts w:cs="Times New Roman"/>
                <w:sz w:val="24"/>
                <w:szCs w:val="24"/>
              </w:rPr>
              <w:t>Konkursi nimetus:</w:t>
            </w:r>
          </w:p>
        </w:tc>
        <w:tc>
          <w:tcPr>
            <w:tcW w:w="6945" w:type="dxa"/>
          </w:tcPr>
          <w:p w:rsidR="00EF178D" w:rsidRPr="00427A57" w:rsidRDefault="00660B77" w:rsidP="00660B77">
            <w:pPr>
              <w:rPr>
                <w:rFonts w:cs="Times New Roman"/>
                <w:sz w:val="24"/>
                <w:szCs w:val="24"/>
              </w:rPr>
            </w:pPr>
            <w:r w:rsidRPr="00503FD8">
              <w:rPr>
                <w:rFonts w:cs="Times New Roman"/>
                <w:sz w:val="24"/>
                <w:szCs w:val="24"/>
              </w:rPr>
              <w:t>Katusprojekti „Kunst raamatukokku</w:t>
            </w:r>
            <w:r w:rsidR="003D76E8">
              <w:rPr>
                <w:rFonts w:cs="Times New Roman"/>
                <w:sz w:val="24"/>
                <w:szCs w:val="24"/>
              </w:rPr>
              <w:t>!</w:t>
            </w:r>
            <w:r w:rsidRPr="00503FD8">
              <w:rPr>
                <w:rFonts w:cs="Times New Roman"/>
                <w:sz w:val="24"/>
                <w:szCs w:val="24"/>
              </w:rPr>
              <w:t>“ p</w:t>
            </w:r>
            <w:r w:rsidR="00EF178D" w:rsidRPr="00503FD8">
              <w:rPr>
                <w:rFonts w:cs="Times New Roman"/>
                <w:sz w:val="24"/>
                <w:szCs w:val="24"/>
              </w:rPr>
              <w:t>roje</w:t>
            </w:r>
            <w:r w:rsidRPr="00503FD8">
              <w:rPr>
                <w:rFonts w:cs="Times New Roman"/>
                <w:sz w:val="24"/>
                <w:szCs w:val="24"/>
              </w:rPr>
              <w:t>ktikonkurss</w:t>
            </w:r>
            <w:r w:rsidR="00EF178D" w:rsidRPr="00503FD8">
              <w:rPr>
                <w:rFonts w:cs="Times New Roman"/>
                <w:sz w:val="24"/>
                <w:szCs w:val="24"/>
              </w:rPr>
              <w:t xml:space="preserve"> (edaspidi </w:t>
            </w:r>
            <w:r w:rsidR="00EF178D" w:rsidRPr="00503FD8">
              <w:rPr>
                <w:rFonts w:cs="Times New Roman"/>
                <w:b/>
                <w:sz w:val="24"/>
                <w:szCs w:val="24"/>
              </w:rPr>
              <w:t>konkurss</w:t>
            </w:r>
            <w:r w:rsidR="00EF178D" w:rsidRPr="00503FD8">
              <w:rPr>
                <w:rFonts w:cs="Times New Roman"/>
                <w:sz w:val="24"/>
                <w:szCs w:val="24"/>
              </w:rPr>
              <w:t>)</w:t>
            </w:r>
          </w:p>
        </w:tc>
      </w:tr>
      <w:tr w:rsidR="00EF178D" w:rsidRPr="00427A57" w:rsidTr="009C7AF5">
        <w:tc>
          <w:tcPr>
            <w:tcW w:w="2240" w:type="dxa"/>
          </w:tcPr>
          <w:p w:rsidR="00EF178D" w:rsidRPr="00427A57" w:rsidRDefault="005007DB" w:rsidP="00427A57">
            <w:pPr>
              <w:pStyle w:val="Loendilik"/>
              <w:spacing w:after="0" w:line="240" w:lineRule="auto"/>
              <w:ind w:left="0"/>
              <w:rPr>
                <w:rFonts w:cs="Times New Roman"/>
                <w:sz w:val="24"/>
                <w:szCs w:val="24"/>
                <w:lang w:val="et-EE"/>
              </w:rPr>
            </w:pPr>
            <w:r w:rsidRPr="00427A57">
              <w:rPr>
                <w:rFonts w:cs="Times New Roman"/>
                <w:sz w:val="24"/>
                <w:szCs w:val="24"/>
                <w:lang w:val="et-EE"/>
              </w:rPr>
              <w:t xml:space="preserve">1.2 </w:t>
            </w:r>
            <w:r w:rsidR="00EF178D" w:rsidRPr="00427A57">
              <w:rPr>
                <w:rFonts w:cs="Times New Roman"/>
                <w:sz w:val="24"/>
                <w:szCs w:val="24"/>
                <w:lang w:val="et-EE"/>
              </w:rPr>
              <w:t>Konkursi alusdokumendid:</w:t>
            </w:r>
          </w:p>
        </w:tc>
        <w:tc>
          <w:tcPr>
            <w:tcW w:w="6945" w:type="dxa"/>
          </w:tcPr>
          <w:p w:rsidR="00EF178D" w:rsidRPr="00427A57" w:rsidRDefault="00EF178D" w:rsidP="00427A57">
            <w:pPr>
              <w:pStyle w:val="Loendilik"/>
              <w:spacing w:after="0" w:line="240" w:lineRule="auto"/>
              <w:ind w:left="0"/>
              <w:rPr>
                <w:rFonts w:cs="Times New Roman"/>
                <w:sz w:val="24"/>
                <w:szCs w:val="24"/>
                <w:lang w:val="et-EE"/>
              </w:rPr>
            </w:pPr>
            <w:r w:rsidRPr="00427A57">
              <w:rPr>
                <w:rFonts w:cs="Times New Roman"/>
                <w:sz w:val="24"/>
                <w:szCs w:val="24"/>
                <w:lang w:val="et-EE"/>
              </w:rPr>
              <w:t>Riigikantselei ja Tallinna Keskraamatukogu vahel  25.04.2017. a sõlmitud „Riigieelarve eraldise kasutamise leping“ L17173, millega Tallinna Keskraamatukogu on võtnud kohustuse koordineerida Eesti Vabariik 100</w:t>
            </w:r>
            <w:r w:rsidR="00F72952">
              <w:rPr>
                <w:rFonts w:cs="Times New Roman"/>
                <w:sz w:val="24"/>
                <w:szCs w:val="24"/>
                <w:lang w:val="et-EE"/>
              </w:rPr>
              <w:t>.</w:t>
            </w:r>
            <w:r w:rsidRPr="00427A57">
              <w:rPr>
                <w:rFonts w:cs="Times New Roman"/>
                <w:sz w:val="24"/>
                <w:szCs w:val="24"/>
                <w:lang w:val="et-EE"/>
              </w:rPr>
              <w:t xml:space="preserve"> aastapäeva  raames läbiviidavat katusprojekti „Kunst raamatukokku</w:t>
            </w:r>
            <w:r w:rsidR="003D76E8">
              <w:rPr>
                <w:rFonts w:cs="Times New Roman"/>
                <w:sz w:val="24"/>
                <w:szCs w:val="24"/>
                <w:lang w:val="et-EE"/>
              </w:rPr>
              <w:t>!</w:t>
            </w:r>
            <w:r w:rsidRPr="00427A57">
              <w:rPr>
                <w:rFonts w:cs="Times New Roman"/>
                <w:sz w:val="24"/>
                <w:szCs w:val="24"/>
                <w:lang w:val="et-EE"/>
              </w:rPr>
              <w:t>“.</w:t>
            </w:r>
            <w:r w:rsidRPr="00427A57">
              <w:rPr>
                <w:sz w:val="24"/>
                <w:szCs w:val="24"/>
                <w:lang w:val="et-EE"/>
              </w:rPr>
              <w:t xml:space="preserve"> </w:t>
            </w:r>
          </w:p>
        </w:tc>
      </w:tr>
      <w:tr w:rsidR="00EF178D" w:rsidRPr="00427A57" w:rsidTr="009C7AF5">
        <w:tc>
          <w:tcPr>
            <w:tcW w:w="2240" w:type="dxa"/>
          </w:tcPr>
          <w:p w:rsidR="00EF178D" w:rsidRPr="00427A57" w:rsidRDefault="005007DB" w:rsidP="00427A57">
            <w:pPr>
              <w:pStyle w:val="Loendilik"/>
              <w:spacing w:after="0" w:line="240" w:lineRule="auto"/>
              <w:ind w:left="0"/>
              <w:rPr>
                <w:rFonts w:cs="Times New Roman"/>
                <w:sz w:val="24"/>
                <w:szCs w:val="24"/>
                <w:lang w:val="et-EE"/>
              </w:rPr>
            </w:pPr>
            <w:r w:rsidRPr="00427A57">
              <w:rPr>
                <w:rFonts w:cs="Times New Roman"/>
                <w:sz w:val="24"/>
                <w:szCs w:val="24"/>
                <w:lang w:val="et-EE"/>
              </w:rPr>
              <w:t xml:space="preserve">1.3 </w:t>
            </w:r>
            <w:r w:rsidR="00EF178D" w:rsidRPr="00427A57">
              <w:rPr>
                <w:rFonts w:cs="Times New Roman"/>
                <w:sz w:val="24"/>
                <w:szCs w:val="24"/>
                <w:lang w:val="et-EE"/>
              </w:rPr>
              <w:t>Konkursi rahastamisallikas:</w:t>
            </w:r>
          </w:p>
        </w:tc>
        <w:tc>
          <w:tcPr>
            <w:tcW w:w="6945" w:type="dxa"/>
          </w:tcPr>
          <w:p w:rsidR="00EF178D" w:rsidRPr="00427A57" w:rsidRDefault="00EF178D" w:rsidP="00427A57">
            <w:pPr>
              <w:pStyle w:val="Loendilik"/>
              <w:spacing w:after="0" w:line="240" w:lineRule="auto"/>
              <w:ind w:left="0"/>
              <w:rPr>
                <w:rFonts w:cs="Times New Roman"/>
                <w:sz w:val="24"/>
                <w:szCs w:val="24"/>
                <w:lang w:val="et-EE"/>
              </w:rPr>
            </w:pPr>
            <w:r w:rsidRPr="00427A57">
              <w:rPr>
                <w:rFonts w:cs="Times New Roman"/>
                <w:sz w:val="24"/>
                <w:szCs w:val="24"/>
                <w:lang w:val="et-EE"/>
              </w:rPr>
              <w:t xml:space="preserve">Riigikantselei </w:t>
            </w:r>
          </w:p>
        </w:tc>
      </w:tr>
      <w:tr w:rsidR="00EF178D" w:rsidRPr="00427A57" w:rsidTr="009C7AF5">
        <w:tc>
          <w:tcPr>
            <w:tcW w:w="2240" w:type="dxa"/>
          </w:tcPr>
          <w:p w:rsidR="00EF178D" w:rsidRPr="00427A57" w:rsidRDefault="005007DB" w:rsidP="00427A57">
            <w:pPr>
              <w:pStyle w:val="Loendilik"/>
              <w:spacing w:after="0" w:line="240" w:lineRule="auto"/>
              <w:ind w:left="0"/>
              <w:rPr>
                <w:rFonts w:cs="Times New Roman"/>
                <w:sz w:val="24"/>
                <w:szCs w:val="24"/>
                <w:lang w:val="et-EE"/>
              </w:rPr>
            </w:pPr>
            <w:r w:rsidRPr="00427A57">
              <w:rPr>
                <w:rFonts w:cs="Times New Roman"/>
                <w:sz w:val="24"/>
                <w:szCs w:val="24"/>
                <w:lang w:val="et-EE"/>
              </w:rPr>
              <w:t xml:space="preserve">1.4 </w:t>
            </w:r>
            <w:r w:rsidR="00EF178D" w:rsidRPr="00427A57">
              <w:rPr>
                <w:rFonts w:cs="Times New Roman"/>
                <w:sz w:val="24"/>
                <w:szCs w:val="24"/>
                <w:lang w:val="et-EE"/>
              </w:rPr>
              <w:t>Konkursi kontaktisikud:</w:t>
            </w:r>
          </w:p>
        </w:tc>
        <w:tc>
          <w:tcPr>
            <w:tcW w:w="6945" w:type="dxa"/>
          </w:tcPr>
          <w:p w:rsidR="00EF178D" w:rsidRPr="00427A57" w:rsidRDefault="00EF178D" w:rsidP="00427A57">
            <w:pPr>
              <w:pStyle w:val="Loendilik"/>
              <w:spacing w:after="0" w:line="240" w:lineRule="auto"/>
              <w:ind w:left="0"/>
              <w:rPr>
                <w:rFonts w:cs="Times New Roman"/>
                <w:sz w:val="24"/>
                <w:szCs w:val="24"/>
                <w:lang w:val="et-EE"/>
              </w:rPr>
            </w:pPr>
            <w:r w:rsidRPr="00427A57">
              <w:rPr>
                <w:rFonts w:cs="Times New Roman"/>
                <w:sz w:val="24"/>
                <w:szCs w:val="24"/>
                <w:lang w:val="et-EE"/>
              </w:rPr>
              <w:t xml:space="preserve">Maarja Pildre, tel +372 683 0913, e-post: </w:t>
            </w:r>
            <w:r w:rsidRPr="00427A57">
              <w:rPr>
                <w:sz w:val="24"/>
                <w:szCs w:val="24"/>
                <w:lang w:val="et-EE"/>
              </w:rPr>
              <w:t>kunst@tln.lib.ee</w:t>
            </w:r>
          </w:p>
          <w:p w:rsidR="00EF178D" w:rsidRPr="00427A57" w:rsidRDefault="00EF178D" w:rsidP="00427A57">
            <w:pPr>
              <w:pStyle w:val="Loendilik"/>
              <w:spacing w:after="0" w:line="240" w:lineRule="auto"/>
              <w:ind w:left="0"/>
              <w:rPr>
                <w:rFonts w:cs="Times New Roman"/>
                <w:sz w:val="24"/>
                <w:szCs w:val="24"/>
                <w:lang w:val="et-EE"/>
              </w:rPr>
            </w:pPr>
            <w:r w:rsidRPr="00427A57">
              <w:rPr>
                <w:rFonts w:cs="Times New Roman"/>
                <w:sz w:val="24"/>
                <w:szCs w:val="24"/>
                <w:lang w:val="et-EE"/>
              </w:rPr>
              <w:t>Mirjam Kaun, tel +372 683 0914, e-post: kunst</w:t>
            </w:r>
            <w:r w:rsidRPr="00427A57">
              <w:rPr>
                <w:sz w:val="24"/>
                <w:szCs w:val="24"/>
                <w:lang w:val="et-EE"/>
              </w:rPr>
              <w:t>@tln.lib.ee</w:t>
            </w:r>
          </w:p>
        </w:tc>
      </w:tr>
      <w:tr w:rsidR="00EF178D" w:rsidRPr="00427A57" w:rsidTr="009C7AF5">
        <w:tc>
          <w:tcPr>
            <w:tcW w:w="2240" w:type="dxa"/>
          </w:tcPr>
          <w:p w:rsidR="00EF178D" w:rsidRPr="00427A57" w:rsidRDefault="005007DB" w:rsidP="00427A57">
            <w:pPr>
              <w:pStyle w:val="Loendilik"/>
              <w:spacing w:after="0" w:line="240" w:lineRule="auto"/>
              <w:ind w:left="0"/>
              <w:rPr>
                <w:rFonts w:cs="Times New Roman"/>
                <w:sz w:val="24"/>
                <w:szCs w:val="24"/>
                <w:lang w:val="et-EE"/>
              </w:rPr>
            </w:pPr>
            <w:r w:rsidRPr="00427A57">
              <w:rPr>
                <w:rFonts w:cs="Times New Roman"/>
                <w:sz w:val="24"/>
                <w:szCs w:val="24"/>
                <w:lang w:val="et-EE"/>
              </w:rPr>
              <w:t xml:space="preserve">1.5 </w:t>
            </w:r>
            <w:r w:rsidR="00EF178D" w:rsidRPr="00427A57">
              <w:rPr>
                <w:rFonts w:cs="Times New Roman"/>
                <w:sz w:val="24"/>
                <w:szCs w:val="24"/>
                <w:lang w:val="et-EE"/>
              </w:rPr>
              <w:t>Konkursi info:</w:t>
            </w:r>
          </w:p>
        </w:tc>
        <w:tc>
          <w:tcPr>
            <w:tcW w:w="6945" w:type="dxa"/>
          </w:tcPr>
          <w:p w:rsidR="00EF178D" w:rsidRPr="00427A57" w:rsidRDefault="00EF178D" w:rsidP="00427A57">
            <w:pPr>
              <w:pStyle w:val="Loendilik"/>
              <w:spacing w:after="0" w:line="240" w:lineRule="auto"/>
              <w:ind w:left="0"/>
              <w:rPr>
                <w:rFonts w:cs="Times New Roman"/>
                <w:sz w:val="24"/>
                <w:szCs w:val="24"/>
                <w:lang w:val="et-EE"/>
              </w:rPr>
            </w:pPr>
            <w:r w:rsidRPr="00427A57">
              <w:rPr>
                <w:rFonts w:cs="Times New Roman"/>
                <w:sz w:val="24"/>
                <w:szCs w:val="24"/>
                <w:lang w:val="et-EE"/>
              </w:rPr>
              <w:t>Konkursiga seonduv info ja materjalid, mis võivad olla olulised ka teistele taotlejatele</w:t>
            </w:r>
            <w:r w:rsidR="00F72952">
              <w:rPr>
                <w:rFonts w:cs="Times New Roman"/>
                <w:sz w:val="24"/>
                <w:szCs w:val="24"/>
                <w:lang w:val="et-EE"/>
              </w:rPr>
              <w:t>,</w:t>
            </w:r>
            <w:r w:rsidRPr="00427A57">
              <w:rPr>
                <w:rFonts w:cs="Times New Roman"/>
                <w:sz w:val="24"/>
                <w:szCs w:val="24"/>
                <w:lang w:val="et-EE"/>
              </w:rPr>
              <w:t xml:space="preserve"> avaldatakse jooksvalt Tallinna Keskraamatukogu veebilehel </w:t>
            </w:r>
            <w:hyperlink r:id="rId9" w:history="1">
              <w:r w:rsidRPr="00427A57">
                <w:rPr>
                  <w:rStyle w:val="Hperlink"/>
                  <w:sz w:val="24"/>
                  <w:szCs w:val="24"/>
                  <w:lang w:val="et-EE"/>
                </w:rPr>
                <w:t>http://keskraamatukogu.ee/ev-100/</w:t>
              </w:r>
            </w:hyperlink>
          </w:p>
        </w:tc>
      </w:tr>
      <w:tr w:rsidR="009C7AF5" w:rsidRPr="00427A57" w:rsidTr="009C7AF5">
        <w:tc>
          <w:tcPr>
            <w:tcW w:w="2240" w:type="dxa"/>
          </w:tcPr>
          <w:p w:rsidR="009C7AF5" w:rsidRPr="00427A57" w:rsidRDefault="009C7AF5" w:rsidP="00427A57">
            <w:pPr>
              <w:pStyle w:val="Loendilik"/>
              <w:spacing w:after="0" w:line="240" w:lineRule="auto"/>
              <w:ind w:left="0"/>
              <w:rPr>
                <w:rFonts w:cs="Times New Roman"/>
                <w:sz w:val="24"/>
                <w:szCs w:val="24"/>
                <w:lang w:val="et-EE"/>
              </w:rPr>
            </w:pPr>
            <w:r>
              <w:rPr>
                <w:rFonts w:cs="Times New Roman"/>
                <w:sz w:val="24"/>
                <w:szCs w:val="24"/>
                <w:lang w:val="et-EE"/>
              </w:rPr>
              <w:t>1.6 Mõisted:</w:t>
            </w:r>
          </w:p>
        </w:tc>
        <w:tc>
          <w:tcPr>
            <w:tcW w:w="6945" w:type="dxa"/>
          </w:tcPr>
          <w:p w:rsidR="009C7AF5" w:rsidRPr="009C7AF5" w:rsidRDefault="009C7AF5" w:rsidP="009C7AF5">
            <w:pPr>
              <w:pStyle w:val="Loendilik"/>
              <w:spacing w:after="0" w:line="240" w:lineRule="auto"/>
              <w:ind w:left="0"/>
              <w:rPr>
                <w:rFonts w:cs="Times New Roman"/>
                <w:sz w:val="24"/>
                <w:szCs w:val="24"/>
                <w:lang w:val="et-EE"/>
              </w:rPr>
            </w:pPr>
            <w:r w:rsidRPr="009C7AF5">
              <w:rPr>
                <w:rFonts w:cs="Times New Roman"/>
                <w:sz w:val="24"/>
                <w:szCs w:val="24"/>
                <w:lang w:val="et-EE"/>
              </w:rPr>
              <w:t xml:space="preserve">Käesolevas juhendis kasutatakse mõisteid järgmises tähenduses: </w:t>
            </w:r>
          </w:p>
          <w:p w:rsidR="009C7AF5" w:rsidRPr="009C7AF5" w:rsidRDefault="009C7AF5" w:rsidP="009C7AF5">
            <w:pPr>
              <w:pStyle w:val="Loendilik"/>
              <w:spacing w:after="0" w:line="240" w:lineRule="auto"/>
              <w:ind w:left="0"/>
              <w:rPr>
                <w:rFonts w:cs="Times New Roman"/>
                <w:sz w:val="24"/>
                <w:szCs w:val="24"/>
                <w:lang w:val="et-EE"/>
              </w:rPr>
            </w:pPr>
            <w:r w:rsidRPr="009C7AF5">
              <w:rPr>
                <w:rFonts w:cs="Times New Roman"/>
                <w:sz w:val="24"/>
                <w:szCs w:val="24"/>
                <w:lang w:val="et-EE"/>
              </w:rPr>
              <w:t xml:space="preserve">1.6.1.  </w:t>
            </w:r>
            <w:r w:rsidRPr="009C7AF5">
              <w:rPr>
                <w:rFonts w:cs="Times New Roman"/>
                <w:b/>
                <w:sz w:val="24"/>
                <w:szCs w:val="24"/>
                <w:lang w:val="et-EE"/>
              </w:rPr>
              <w:t>EV100</w:t>
            </w:r>
            <w:r w:rsidRPr="009C7AF5">
              <w:rPr>
                <w:rFonts w:cs="Times New Roman"/>
                <w:sz w:val="24"/>
                <w:szCs w:val="24"/>
                <w:lang w:val="et-EE"/>
              </w:rPr>
              <w:t xml:space="preserve"> on Eesti Vabariigi 100. aastapäev; </w:t>
            </w:r>
          </w:p>
          <w:p w:rsidR="009C7AF5" w:rsidRPr="009C7AF5" w:rsidRDefault="009C7AF5" w:rsidP="009C7AF5">
            <w:pPr>
              <w:pStyle w:val="Loendilik"/>
              <w:spacing w:after="0" w:line="240" w:lineRule="auto"/>
              <w:ind w:left="0"/>
              <w:rPr>
                <w:rFonts w:cs="Times New Roman"/>
                <w:sz w:val="24"/>
                <w:szCs w:val="24"/>
                <w:lang w:val="et-EE"/>
              </w:rPr>
            </w:pPr>
            <w:r w:rsidRPr="009C7AF5">
              <w:rPr>
                <w:rFonts w:cs="Times New Roman"/>
                <w:sz w:val="24"/>
                <w:szCs w:val="24"/>
                <w:lang w:val="et-EE"/>
              </w:rPr>
              <w:t xml:space="preserve">1.6.2.  </w:t>
            </w:r>
            <w:r w:rsidRPr="009C7AF5">
              <w:rPr>
                <w:rFonts w:cs="Times New Roman"/>
                <w:b/>
                <w:sz w:val="24"/>
                <w:szCs w:val="24"/>
                <w:lang w:val="et-EE"/>
              </w:rPr>
              <w:t>katusprojekt</w:t>
            </w:r>
            <w:r w:rsidRPr="009C7AF5">
              <w:rPr>
                <w:rFonts w:cs="Times New Roman"/>
                <w:sz w:val="24"/>
                <w:szCs w:val="24"/>
                <w:lang w:val="et-EE"/>
              </w:rPr>
              <w:t xml:space="preserve"> on EV100 katusprojekt „Kunst raamatukokku</w:t>
            </w:r>
            <w:r w:rsidR="003D76E8">
              <w:rPr>
                <w:rFonts w:cs="Times New Roman"/>
                <w:sz w:val="24"/>
                <w:szCs w:val="24"/>
                <w:lang w:val="et-EE"/>
              </w:rPr>
              <w:t>!</w:t>
            </w:r>
            <w:r w:rsidRPr="009C7AF5">
              <w:rPr>
                <w:rFonts w:cs="Times New Roman"/>
                <w:sz w:val="24"/>
                <w:szCs w:val="24"/>
                <w:lang w:val="et-EE"/>
              </w:rPr>
              <w:t>“</w:t>
            </w:r>
            <w:r w:rsidR="00660B77">
              <w:rPr>
                <w:rFonts w:cs="Times New Roman"/>
                <w:sz w:val="24"/>
                <w:szCs w:val="24"/>
                <w:lang w:val="et-EE"/>
              </w:rPr>
              <w:t>;</w:t>
            </w:r>
            <w:r w:rsidRPr="009C7AF5">
              <w:rPr>
                <w:rFonts w:cs="Times New Roman"/>
                <w:sz w:val="24"/>
                <w:szCs w:val="24"/>
                <w:lang w:val="et-EE"/>
              </w:rPr>
              <w:t xml:space="preserve"> </w:t>
            </w:r>
          </w:p>
          <w:p w:rsidR="009C7AF5" w:rsidRPr="009C7AF5" w:rsidRDefault="009C7AF5" w:rsidP="009C7AF5">
            <w:pPr>
              <w:pStyle w:val="Loendilik"/>
              <w:spacing w:after="0" w:line="240" w:lineRule="auto"/>
              <w:ind w:left="0"/>
              <w:rPr>
                <w:rFonts w:cs="Times New Roman"/>
                <w:sz w:val="24"/>
                <w:szCs w:val="24"/>
                <w:lang w:val="et-EE"/>
              </w:rPr>
            </w:pPr>
            <w:r w:rsidRPr="009C7AF5">
              <w:rPr>
                <w:rFonts w:cs="Times New Roman"/>
                <w:sz w:val="24"/>
                <w:szCs w:val="24"/>
                <w:lang w:val="et-EE"/>
              </w:rPr>
              <w:t xml:space="preserve">1.6.3.  </w:t>
            </w:r>
            <w:r w:rsidRPr="009C7AF5">
              <w:rPr>
                <w:rFonts w:cs="Times New Roman"/>
                <w:b/>
                <w:sz w:val="24"/>
                <w:szCs w:val="24"/>
                <w:lang w:val="et-EE"/>
              </w:rPr>
              <w:t>taotleja või toetuse saaja</w:t>
            </w:r>
            <w:r w:rsidRPr="009C7AF5">
              <w:rPr>
                <w:rFonts w:cs="Times New Roman"/>
                <w:sz w:val="24"/>
                <w:szCs w:val="24"/>
                <w:lang w:val="et-EE"/>
              </w:rPr>
              <w:t xml:space="preserve"> on </w:t>
            </w:r>
            <w:r w:rsidRPr="009C7AF5">
              <w:rPr>
                <w:sz w:val="24"/>
                <w:szCs w:val="24"/>
                <w:lang w:val="et-EE" w:eastAsia="et-EE"/>
              </w:rPr>
              <w:t>toetust taotlenud  maakonnaraamatukogu või linna keskraamatukogu</w:t>
            </w:r>
            <w:r w:rsidR="00660B77">
              <w:rPr>
                <w:sz w:val="24"/>
                <w:szCs w:val="24"/>
                <w:lang w:val="et-EE" w:eastAsia="et-EE"/>
              </w:rPr>
              <w:t>;</w:t>
            </w:r>
          </w:p>
          <w:p w:rsidR="009C7AF5" w:rsidRPr="009C7AF5" w:rsidRDefault="009C7AF5" w:rsidP="009C7AF5">
            <w:pPr>
              <w:tabs>
                <w:tab w:val="left" w:pos="851"/>
              </w:tabs>
              <w:jc w:val="both"/>
              <w:rPr>
                <w:sz w:val="24"/>
                <w:szCs w:val="24"/>
                <w:lang w:eastAsia="et-EE"/>
              </w:rPr>
            </w:pPr>
            <w:r w:rsidRPr="009C7AF5">
              <w:rPr>
                <w:rFonts w:cs="Times New Roman"/>
                <w:sz w:val="24"/>
                <w:szCs w:val="24"/>
              </w:rPr>
              <w:t xml:space="preserve">1.6.4. </w:t>
            </w:r>
            <w:r w:rsidRPr="009C7AF5">
              <w:rPr>
                <w:rFonts w:cs="Times New Roman"/>
                <w:b/>
                <w:sz w:val="24"/>
                <w:szCs w:val="24"/>
              </w:rPr>
              <w:t>sündmus</w:t>
            </w:r>
            <w:r w:rsidRPr="009C7AF5">
              <w:rPr>
                <w:rFonts w:cs="Times New Roman"/>
                <w:sz w:val="24"/>
                <w:szCs w:val="24"/>
              </w:rPr>
              <w:t xml:space="preserve"> on </w:t>
            </w:r>
            <w:r w:rsidRPr="009C7AF5">
              <w:rPr>
                <w:sz w:val="24"/>
                <w:szCs w:val="24"/>
                <w:lang w:eastAsia="et-EE"/>
              </w:rPr>
              <w:t>katusprojekti eesmärgiga seotud sündmus</w:t>
            </w:r>
            <w:r w:rsidR="00660B77">
              <w:rPr>
                <w:sz w:val="24"/>
                <w:szCs w:val="24"/>
                <w:lang w:eastAsia="et-EE"/>
              </w:rPr>
              <w:t>;</w:t>
            </w:r>
          </w:p>
          <w:p w:rsidR="009C7AF5" w:rsidRPr="009C7AF5" w:rsidRDefault="009C7AF5" w:rsidP="00503FD8">
            <w:pPr>
              <w:tabs>
                <w:tab w:val="left" w:pos="600"/>
              </w:tabs>
              <w:jc w:val="both"/>
              <w:rPr>
                <w:sz w:val="24"/>
                <w:szCs w:val="24"/>
                <w:highlight w:val="cyan"/>
                <w:lang w:eastAsia="et-EE"/>
              </w:rPr>
            </w:pPr>
            <w:r w:rsidRPr="009C7AF5">
              <w:rPr>
                <w:sz w:val="24"/>
                <w:szCs w:val="24"/>
                <w:lang w:eastAsia="et-EE"/>
              </w:rPr>
              <w:t>1.6.5.</w:t>
            </w:r>
            <w:r w:rsidR="00F72952">
              <w:rPr>
                <w:sz w:val="24"/>
                <w:szCs w:val="24"/>
                <w:lang w:eastAsia="et-EE"/>
              </w:rPr>
              <w:t xml:space="preserve"> </w:t>
            </w:r>
            <w:r w:rsidRPr="009C7AF5">
              <w:rPr>
                <w:b/>
                <w:sz w:val="24"/>
                <w:szCs w:val="24"/>
                <w:lang w:eastAsia="et-EE"/>
              </w:rPr>
              <w:t>inventar</w:t>
            </w:r>
            <w:r w:rsidRPr="009C7AF5">
              <w:rPr>
                <w:sz w:val="24"/>
                <w:szCs w:val="24"/>
                <w:lang w:eastAsia="et-EE"/>
              </w:rPr>
              <w:t xml:space="preserve"> on katusprojekti </w:t>
            </w:r>
            <w:r w:rsidR="00503FD8">
              <w:rPr>
                <w:sz w:val="24"/>
                <w:szCs w:val="24"/>
                <w:lang w:eastAsia="et-EE"/>
              </w:rPr>
              <w:t xml:space="preserve">eesmärgiga seotud </w:t>
            </w:r>
            <w:r w:rsidRPr="009C7AF5">
              <w:rPr>
                <w:sz w:val="24"/>
                <w:szCs w:val="24"/>
                <w:lang w:eastAsia="et-EE"/>
              </w:rPr>
              <w:t>näituste korral</w:t>
            </w:r>
            <w:r w:rsidR="003D76E8">
              <w:rPr>
                <w:sz w:val="24"/>
                <w:szCs w:val="24"/>
                <w:lang w:eastAsia="et-EE"/>
              </w:rPr>
              <w:softHyphen/>
            </w:r>
            <w:r w:rsidRPr="009C7AF5">
              <w:rPr>
                <w:sz w:val="24"/>
                <w:szCs w:val="24"/>
                <w:lang w:eastAsia="et-EE"/>
              </w:rPr>
              <w:t>da</w:t>
            </w:r>
            <w:r w:rsidR="003D76E8">
              <w:rPr>
                <w:sz w:val="24"/>
                <w:szCs w:val="24"/>
                <w:lang w:eastAsia="et-EE"/>
              </w:rPr>
              <w:softHyphen/>
            </w:r>
            <w:r w:rsidRPr="009C7AF5">
              <w:rPr>
                <w:sz w:val="24"/>
                <w:szCs w:val="24"/>
                <w:lang w:eastAsia="et-EE"/>
              </w:rPr>
              <w:t>miseks vajalik näituseinventar ja –tarvikud</w:t>
            </w:r>
            <w:r w:rsidR="00503FD8">
              <w:rPr>
                <w:sz w:val="24"/>
                <w:szCs w:val="24"/>
                <w:lang w:eastAsia="et-EE"/>
              </w:rPr>
              <w:t>.</w:t>
            </w:r>
          </w:p>
        </w:tc>
      </w:tr>
    </w:tbl>
    <w:p w:rsidR="00EF178D" w:rsidRPr="00427A57" w:rsidRDefault="00EF178D" w:rsidP="000932CA">
      <w:pPr>
        <w:pStyle w:val="Loendilik"/>
        <w:numPr>
          <w:ilvl w:val="0"/>
          <w:numId w:val="6"/>
        </w:numPr>
        <w:spacing w:before="120" w:after="0" w:line="240" w:lineRule="auto"/>
        <w:jc w:val="both"/>
        <w:rPr>
          <w:sz w:val="24"/>
          <w:szCs w:val="24"/>
          <w:lang w:val="et-EE" w:eastAsia="et-EE"/>
        </w:rPr>
      </w:pPr>
      <w:r w:rsidRPr="00427A57">
        <w:rPr>
          <w:sz w:val="24"/>
          <w:szCs w:val="24"/>
          <w:lang w:val="et-EE" w:eastAsia="et-EE"/>
        </w:rPr>
        <w:t>Konkursi üldtingimused</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 xml:space="preserve">Eesti Vabariigi 100. </w:t>
      </w:r>
      <w:r w:rsidR="00227A1A">
        <w:rPr>
          <w:sz w:val="24"/>
          <w:szCs w:val="24"/>
          <w:lang w:val="et-EE" w:eastAsia="et-EE"/>
        </w:rPr>
        <w:t>a</w:t>
      </w:r>
      <w:r w:rsidRPr="00427A57">
        <w:rPr>
          <w:sz w:val="24"/>
          <w:szCs w:val="24"/>
          <w:lang w:val="et-EE" w:eastAsia="et-EE"/>
        </w:rPr>
        <w:t>astapäeva</w:t>
      </w:r>
      <w:r w:rsidR="009C7AF5">
        <w:rPr>
          <w:sz w:val="24"/>
          <w:szCs w:val="24"/>
          <w:lang w:val="et-EE" w:eastAsia="et-EE"/>
        </w:rPr>
        <w:t xml:space="preserve"> </w:t>
      </w:r>
      <w:r w:rsidRPr="00427A57">
        <w:rPr>
          <w:sz w:val="24"/>
          <w:szCs w:val="24"/>
          <w:lang w:val="et-EE" w:eastAsia="et-EE"/>
        </w:rPr>
        <w:t>katusprojekti „Kunst raamatukokku</w:t>
      </w:r>
      <w:r w:rsidR="003D76E8">
        <w:rPr>
          <w:sz w:val="24"/>
          <w:szCs w:val="24"/>
          <w:lang w:val="et-EE" w:eastAsia="et-EE"/>
        </w:rPr>
        <w:t>!</w:t>
      </w:r>
      <w:r w:rsidRPr="00427A57">
        <w:rPr>
          <w:sz w:val="24"/>
          <w:szCs w:val="24"/>
          <w:lang w:val="et-EE" w:eastAsia="et-EE"/>
        </w:rPr>
        <w:t>“ eesmärk on kutsuda üles noori ja noorteorganisatsioone korraldama 2017. ja 2018. aastal oma piirkonna raamatukogus erinevaid kunstiga seotud üritusi, anda noortele võimalus tegeleda kunstiga ja oma loomingut kogukonnas tutvustada. Katusprojekti kaudu kaasatakse noori raamatukogu tegemistes ja  kogukonna elus aktiivselt osalema, et seeläbi elavdada ja tugevdada raamatukogu ja kogukonna sisest koostööd ning innustada ja motiveerida noori loovale tegevusele.</w:t>
      </w:r>
    </w:p>
    <w:p w:rsidR="003C0F69"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Konkursi eesmärk on katusprojektiga ühinenud raamatukogusid toetada:</w:t>
      </w:r>
    </w:p>
    <w:p w:rsidR="003C0F69" w:rsidRPr="003C0F69" w:rsidRDefault="00EF178D" w:rsidP="000932CA">
      <w:pPr>
        <w:pStyle w:val="Loendilik"/>
        <w:numPr>
          <w:ilvl w:val="2"/>
          <w:numId w:val="6"/>
        </w:numPr>
        <w:spacing w:before="120" w:after="0" w:line="240" w:lineRule="auto"/>
        <w:jc w:val="both"/>
        <w:rPr>
          <w:sz w:val="24"/>
          <w:szCs w:val="24"/>
          <w:lang w:val="et-EE" w:eastAsia="et-EE"/>
        </w:rPr>
      </w:pPr>
      <w:r w:rsidRPr="003C0F69">
        <w:rPr>
          <w:sz w:val="24"/>
          <w:szCs w:val="24"/>
          <w:lang w:val="et-EE" w:eastAsia="et-EE"/>
        </w:rPr>
        <w:t>katusprojekti eesmärgiga seotud</w:t>
      </w:r>
      <w:bookmarkStart w:id="1" w:name="_GoBack"/>
      <w:bookmarkEnd w:id="1"/>
      <w:r w:rsidRPr="003C0F69">
        <w:rPr>
          <w:sz w:val="24"/>
          <w:szCs w:val="24"/>
          <w:lang w:val="et-EE" w:eastAsia="et-EE"/>
        </w:rPr>
        <w:t xml:space="preserve"> sündmuste läbiviimisel;</w:t>
      </w:r>
    </w:p>
    <w:p w:rsidR="00EF178D" w:rsidRPr="003C0F69" w:rsidRDefault="00EF178D" w:rsidP="000932CA">
      <w:pPr>
        <w:pStyle w:val="Loendilik"/>
        <w:numPr>
          <w:ilvl w:val="2"/>
          <w:numId w:val="6"/>
        </w:numPr>
        <w:spacing w:before="120" w:after="0" w:line="240" w:lineRule="auto"/>
        <w:jc w:val="both"/>
        <w:rPr>
          <w:sz w:val="24"/>
          <w:szCs w:val="24"/>
          <w:lang w:val="et-EE" w:eastAsia="et-EE"/>
        </w:rPr>
      </w:pPr>
      <w:r w:rsidRPr="003C0F69">
        <w:rPr>
          <w:sz w:val="24"/>
          <w:szCs w:val="24"/>
          <w:lang w:val="et-EE" w:eastAsia="et-EE"/>
        </w:rPr>
        <w:t>katusprojekti eesmärgiga seotud näituste korraldamiseks vajaliku näituseinventari ja –tarvikute ostmisel.</w:t>
      </w:r>
    </w:p>
    <w:p w:rsidR="00EF178D" w:rsidRPr="003C0F69" w:rsidRDefault="00EF178D" w:rsidP="000932CA">
      <w:pPr>
        <w:pStyle w:val="Loendilik"/>
        <w:numPr>
          <w:ilvl w:val="1"/>
          <w:numId w:val="6"/>
        </w:numPr>
        <w:spacing w:before="120" w:after="0" w:line="240" w:lineRule="auto"/>
        <w:ind w:left="0" w:firstLine="0"/>
        <w:jc w:val="both"/>
        <w:rPr>
          <w:sz w:val="24"/>
          <w:szCs w:val="24"/>
          <w:lang w:val="et-EE" w:eastAsia="et-EE"/>
        </w:rPr>
      </w:pPr>
      <w:r w:rsidRPr="003C0F69">
        <w:rPr>
          <w:sz w:val="24"/>
          <w:szCs w:val="24"/>
          <w:lang w:val="et-EE" w:eastAsia="et-EE"/>
        </w:rPr>
        <w:t xml:space="preserve">Raamatukogu on katusprojektiga ühinenud, kui ta on: </w:t>
      </w:r>
    </w:p>
    <w:p w:rsidR="00EF178D" w:rsidRPr="00427A57" w:rsidRDefault="00EF178D" w:rsidP="000932CA">
      <w:pPr>
        <w:pStyle w:val="Loendilik"/>
        <w:numPr>
          <w:ilvl w:val="2"/>
          <w:numId w:val="6"/>
        </w:numPr>
        <w:tabs>
          <w:tab w:val="left" w:pos="567"/>
          <w:tab w:val="left" w:pos="851"/>
        </w:tabs>
        <w:spacing w:before="120" w:after="0" w:line="240" w:lineRule="auto"/>
        <w:jc w:val="both"/>
        <w:rPr>
          <w:sz w:val="24"/>
          <w:szCs w:val="24"/>
          <w:lang w:val="et-EE" w:eastAsia="et-EE"/>
        </w:rPr>
      </w:pPr>
      <w:r w:rsidRPr="003C0F69">
        <w:rPr>
          <w:sz w:val="24"/>
          <w:szCs w:val="24"/>
          <w:lang w:val="et-EE" w:eastAsia="et-EE"/>
        </w:rPr>
        <w:lastRenderedPageBreak/>
        <w:t>teavitanud s</w:t>
      </w:r>
      <w:r w:rsidR="003C0F69" w:rsidRPr="003C0F69">
        <w:rPr>
          <w:sz w:val="24"/>
          <w:szCs w:val="24"/>
          <w:lang w:val="et-EE" w:eastAsia="et-EE"/>
        </w:rPr>
        <w:t xml:space="preserve">ellest Tallinna Keskraamatukogu </w:t>
      </w:r>
      <w:r w:rsidRPr="003C0F69">
        <w:rPr>
          <w:sz w:val="24"/>
          <w:szCs w:val="24"/>
          <w:lang w:val="et-EE" w:eastAsia="et-EE"/>
        </w:rPr>
        <w:t>katusprojekti</w:t>
      </w:r>
      <w:r w:rsidRPr="00427A57">
        <w:rPr>
          <w:sz w:val="24"/>
          <w:szCs w:val="24"/>
          <w:lang w:val="et-EE" w:eastAsia="et-EE"/>
        </w:rPr>
        <w:t xml:space="preserve"> koordinaatorit (</w:t>
      </w:r>
      <w:r w:rsidRPr="00427A57">
        <w:rPr>
          <w:rFonts w:cs="Times New Roman"/>
          <w:sz w:val="24"/>
          <w:szCs w:val="24"/>
          <w:lang w:val="et-EE"/>
        </w:rPr>
        <w:t xml:space="preserve">Mirjam Kaun, tel +372 6830 914, e-post: </w:t>
      </w:r>
      <w:hyperlink r:id="rId10" w:history="1">
        <w:r w:rsidRPr="00427A57">
          <w:rPr>
            <w:rStyle w:val="Hperlink"/>
            <w:sz w:val="24"/>
            <w:szCs w:val="24"/>
            <w:lang w:val="et-EE"/>
          </w:rPr>
          <w:t>kunst@tln.lib.ee</w:t>
        </w:r>
      </w:hyperlink>
      <w:r w:rsidRPr="00427A57">
        <w:rPr>
          <w:sz w:val="24"/>
          <w:szCs w:val="24"/>
          <w:lang w:val="et-EE"/>
        </w:rPr>
        <w:t>);</w:t>
      </w:r>
    </w:p>
    <w:p w:rsidR="00EF178D" w:rsidRPr="00427A57" w:rsidRDefault="00EF178D" w:rsidP="000932CA">
      <w:pPr>
        <w:pStyle w:val="Loendilik"/>
        <w:numPr>
          <w:ilvl w:val="2"/>
          <w:numId w:val="6"/>
        </w:numPr>
        <w:tabs>
          <w:tab w:val="left" w:pos="567"/>
          <w:tab w:val="left" w:pos="851"/>
        </w:tabs>
        <w:spacing w:before="120" w:after="0" w:line="240" w:lineRule="auto"/>
        <w:jc w:val="both"/>
        <w:rPr>
          <w:sz w:val="24"/>
          <w:szCs w:val="24"/>
          <w:lang w:val="et-EE" w:eastAsia="et-EE"/>
        </w:rPr>
      </w:pPr>
      <w:r w:rsidRPr="00427A57">
        <w:rPr>
          <w:sz w:val="24"/>
          <w:szCs w:val="24"/>
          <w:lang w:val="et-EE" w:eastAsia="et-EE"/>
        </w:rPr>
        <w:t xml:space="preserve"> ühinenud või ühinemas EV100 veebilehel „Kunst raamatukokku</w:t>
      </w:r>
      <w:r w:rsidR="003D76E8">
        <w:rPr>
          <w:sz w:val="24"/>
          <w:szCs w:val="24"/>
          <w:lang w:val="et-EE" w:eastAsia="et-EE"/>
        </w:rPr>
        <w:t>!</w:t>
      </w:r>
      <w:r w:rsidRPr="00427A57">
        <w:rPr>
          <w:sz w:val="24"/>
          <w:szCs w:val="24"/>
          <w:lang w:val="et-EE" w:eastAsia="et-EE"/>
        </w:rPr>
        <w:t xml:space="preserve">“ kingitusega. </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Toetust saavad taotleda maakonnaraamatukogud või linna keskraamatukogud</w:t>
      </w:r>
      <w:r w:rsidR="009C7AF5">
        <w:rPr>
          <w:sz w:val="24"/>
          <w:szCs w:val="24"/>
          <w:lang w:val="et-EE" w:eastAsia="et-EE"/>
        </w:rPr>
        <w:t xml:space="preserve">, </w:t>
      </w:r>
      <w:r w:rsidRPr="00427A57">
        <w:rPr>
          <w:sz w:val="24"/>
          <w:szCs w:val="24"/>
          <w:lang w:val="et-EE" w:eastAsia="et-EE"/>
        </w:rPr>
        <w:t>kes on ühinenud katusprojektiga ning kes tagavad maakonna või linna tasandil katusprojektis osalemise ning koordineerivad maakonnas või linnas katusprojekti eesmärgiga seotud tegevusi.</w:t>
      </w:r>
    </w:p>
    <w:p w:rsidR="00EF178D" w:rsidRPr="00427A57" w:rsidRDefault="00EF178D" w:rsidP="000932CA">
      <w:pPr>
        <w:pStyle w:val="Loendilik"/>
        <w:numPr>
          <w:ilvl w:val="2"/>
          <w:numId w:val="7"/>
        </w:numPr>
        <w:tabs>
          <w:tab w:val="left" w:pos="567"/>
          <w:tab w:val="left" w:pos="851"/>
        </w:tabs>
        <w:spacing w:before="120" w:after="0" w:line="240" w:lineRule="auto"/>
        <w:ind w:left="284" w:firstLine="0"/>
        <w:jc w:val="both"/>
        <w:rPr>
          <w:sz w:val="24"/>
          <w:szCs w:val="24"/>
          <w:lang w:val="et-EE" w:eastAsia="et-EE"/>
        </w:rPr>
      </w:pPr>
      <w:r w:rsidRPr="00427A57">
        <w:rPr>
          <w:sz w:val="24"/>
          <w:szCs w:val="24"/>
          <w:lang w:val="et-EE" w:eastAsia="et-EE"/>
        </w:rPr>
        <w:t>Kui maakonna keskraamatukogu taotlust ei esita, saab erandkorras toetust taotleda valla- või linnaraamatukogu. Valla- või linnaraamatukogu peab enne taotluse esitamist kooskõlastama oma tegevuse maakonnaraamatukoguga ning veenduma, et maakonna</w:t>
      </w:r>
      <w:r w:rsidRPr="00427A57">
        <w:rPr>
          <w:sz w:val="24"/>
          <w:szCs w:val="24"/>
          <w:lang w:val="et-EE" w:eastAsia="et-EE"/>
        </w:rPr>
        <w:softHyphen/>
        <w:t>raamatukogu taotlust ei esita.</w:t>
      </w:r>
    </w:p>
    <w:p w:rsidR="00EF178D" w:rsidRPr="006B5D27" w:rsidRDefault="00EF178D" w:rsidP="000932CA">
      <w:pPr>
        <w:pStyle w:val="Loendilik"/>
        <w:numPr>
          <w:ilvl w:val="1"/>
          <w:numId w:val="6"/>
        </w:numPr>
        <w:spacing w:before="120" w:after="0" w:line="240" w:lineRule="auto"/>
        <w:ind w:left="0" w:firstLine="0"/>
        <w:jc w:val="both"/>
        <w:rPr>
          <w:sz w:val="24"/>
          <w:szCs w:val="24"/>
          <w:lang w:val="et-EE" w:eastAsia="et-EE"/>
        </w:rPr>
      </w:pPr>
      <w:r w:rsidRPr="006B5D27">
        <w:rPr>
          <w:sz w:val="24"/>
          <w:szCs w:val="24"/>
          <w:lang w:val="et-EE" w:eastAsia="et-EE"/>
        </w:rPr>
        <w:t xml:space="preserve">Iga taotleja saab konkursile esitada ühe taotluse. </w:t>
      </w:r>
    </w:p>
    <w:p w:rsidR="004A2B77" w:rsidRPr="00503FD8" w:rsidRDefault="006B5D27" w:rsidP="000932CA">
      <w:pPr>
        <w:pStyle w:val="Loendilik"/>
        <w:numPr>
          <w:ilvl w:val="1"/>
          <w:numId w:val="6"/>
        </w:numPr>
        <w:spacing w:before="120" w:after="0" w:line="240" w:lineRule="auto"/>
        <w:ind w:left="0" w:firstLine="0"/>
        <w:jc w:val="both"/>
        <w:rPr>
          <w:sz w:val="24"/>
          <w:szCs w:val="24"/>
          <w:lang w:val="et-EE" w:eastAsia="et-EE"/>
        </w:rPr>
      </w:pPr>
      <w:r w:rsidRPr="00503FD8">
        <w:rPr>
          <w:sz w:val="24"/>
          <w:szCs w:val="24"/>
          <w:lang w:val="et-EE" w:eastAsia="et-EE"/>
        </w:rPr>
        <w:t>Taotluse vorm on lisas 1 ning avaldatud ka Tallinna Keskraamatukogu veebilehel.</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Konkursi eelarve on 12 000 eurot, sellest 60</w:t>
      </w:r>
      <w:r w:rsidR="003C0F69">
        <w:rPr>
          <w:sz w:val="24"/>
          <w:szCs w:val="24"/>
          <w:lang w:val="et-EE" w:eastAsia="et-EE"/>
        </w:rPr>
        <w:t xml:space="preserve">00 eurot sündmuse läbiviimiseks </w:t>
      </w:r>
      <w:r w:rsidRPr="00427A57">
        <w:rPr>
          <w:sz w:val="24"/>
          <w:szCs w:val="24"/>
          <w:lang w:val="et-EE" w:eastAsia="et-EE"/>
        </w:rPr>
        <w:t>ja 6000 eurot  inventari hankimiseks.</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Taotletava toetuse alampiir on 300 eurot.</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Taotletava toetuse ülempiir (kokku sündmuse läbiviimiseks ja inventari ostmiseks) on:</w:t>
      </w:r>
    </w:p>
    <w:p w:rsidR="00EF178D" w:rsidRPr="00427A57" w:rsidRDefault="00EF178D" w:rsidP="000932CA">
      <w:pPr>
        <w:pStyle w:val="Loendilik"/>
        <w:numPr>
          <w:ilvl w:val="2"/>
          <w:numId w:val="6"/>
        </w:numPr>
        <w:tabs>
          <w:tab w:val="left" w:pos="567"/>
          <w:tab w:val="left" w:pos="851"/>
        </w:tabs>
        <w:spacing w:before="120" w:after="0" w:line="240" w:lineRule="auto"/>
        <w:ind w:left="284" w:firstLine="0"/>
        <w:jc w:val="both"/>
        <w:rPr>
          <w:sz w:val="24"/>
          <w:szCs w:val="24"/>
          <w:lang w:val="et-EE" w:eastAsia="et-EE"/>
        </w:rPr>
      </w:pPr>
      <w:r w:rsidRPr="00427A57">
        <w:rPr>
          <w:sz w:val="24"/>
          <w:szCs w:val="24"/>
          <w:lang w:val="et-EE" w:eastAsia="et-EE"/>
        </w:rPr>
        <w:t>maakonnaraamatukogule 1200 eurot;</w:t>
      </w:r>
    </w:p>
    <w:p w:rsidR="00EF178D" w:rsidRPr="00427A57" w:rsidRDefault="00EF178D" w:rsidP="000932CA">
      <w:pPr>
        <w:pStyle w:val="Loendilik"/>
        <w:numPr>
          <w:ilvl w:val="2"/>
          <w:numId w:val="6"/>
        </w:numPr>
        <w:tabs>
          <w:tab w:val="left" w:pos="567"/>
          <w:tab w:val="left" w:pos="851"/>
        </w:tabs>
        <w:spacing w:before="120" w:after="0" w:line="240" w:lineRule="auto"/>
        <w:ind w:left="284" w:firstLine="0"/>
        <w:jc w:val="both"/>
        <w:rPr>
          <w:sz w:val="24"/>
          <w:szCs w:val="24"/>
          <w:lang w:val="et-EE" w:eastAsia="et-EE"/>
        </w:rPr>
      </w:pPr>
      <w:r w:rsidRPr="00427A57">
        <w:rPr>
          <w:sz w:val="24"/>
          <w:szCs w:val="24"/>
          <w:lang w:val="et-EE" w:eastAsia="et-EE"/>
        </w:rPr>
        <w:t>linna keskraamatukogule 1000 eurot;</w:t>
      </w:r>
    </w:p>
    <w:p w:rsidR="00EF178D" w:rsidRPr="00427A57" w:rsidRDefault="00EF178D" w:rsidP="003D76E8">
      <w:pPr>
        <w:pStyle w:val="Loendilik"/>
        <w:numPr>
          <w:ilvl w:val="3"/>
          <w:numId w:val="6"/>
        </w:numPr>
        <w:tabs>
          <w:tab w:val="left" w:pos="567"/>
          <w:tab w:val="left" w:pos="851"/>
        </w:tabs>
        <w:spacing w:before="120" w:after="0" w:line="240" w:lineRule="auto"/>
        <w:ind w:left="1418" w:hanging="567"/>
        <w:jc w:val="both"/>
        <w:rPr>
          <w:sz w:val="24"/>
          <w:szCs w:val="24"/>
          <w:lang w:val="et-EE" w:eastAsia="et-EE"/>
        </w:rPr>
      </w:pPr>
      <w:r w:rsidRPr="00427A57">
        <w:rPr>
          <w:sz w:val="24"/>
          <w:szCs w:val="24"/>
          <w:lang w:val="et-EE" w:eastAsia="et-EE"/>
        </w:rPr>
        <w:t>Tallinna Keskraamatukogul on õigus esitleda taotlus samas mahus teiste linna keskraamatukogudega.</w:t>
      </w:r>
    </w:p>
    <w:p w:rsidR="00EF178D" w:rsidRPr="00427A57" w:rsidRDefault="00EF178D" w:rsidP="000932CA">
      <w:pPr>
        <w:tabs>
          <w:tab w:val="left" w:pos="567"/>
          <w:tab w:val="left" w:pos="851"/>
        </w:tabs>
        <w:spacing w:before="120" w:after="0" w:line="240" w:lineRule="auto"/>
        <w:ind w:left="284"/>
        <w:jc w:val="both"/>
        <w:rPr>
          <w:sz w:val="24"/>
          <w:szCs w:val="24"/>
          <w:lang w:eastAsia="et-EE"/>
        </w:rPr>
      </w:pPr>
      <w:r w:rsidRPr="00427A57">
        <w:rPr>
          <w:sz w:val="24"/>
          <w:szCs w:val="24"/>
          <w:lang w:eastAsia="et-EE"/>
        </w:rPr>
        <w:t>2.8.3 valla- ja linnaraamatukogule 800 eurot.</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Toetuse saajaks on juriidiline isik, kellega sõlmitakse toetuse eraldamise leping.</w:t>
      </w:r>
    </w:p>
    <w:p w:rsidR="00EF178D" w:rsidRPr="00C375D5"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 xml:space="preserve">Taotlus tuleb esitada hiljemalt </w:t>
      </w:r>
      <w:r w:rsidR="006B5D27">
        <w:rPr>
          <w:sz w:val="24"/>
          <w:szCs w:val="24"/>
          <w:lang w:val="et-EE" w:eastAsia="et-EE"/>
        </w:rPr>
        <w:t>0</w:t>
      </w:r>
      <w:r w:rsidRPr="00427A57">
        <w:rPr>
          <w:sz w:val="24"/>
          <w:szCs w:val="24"/>
          <w:lang w:val="et-EE" w:eastAsia="et-EE"/>
        </w:rPr>
        <w:t>3.07.2017 kl 00.00</w:t>
      </w:r>
      <w:r w:rsidR="001A2DBE" w:rsidRPr="001A2DBE">
        <w:rPr>
          <w:rFonts w:cs="Times New Roman"/>
          <w:color w:val="000000"/>
          <w:sz w:val="24"/>
          <w:szCs w:val="24"/>
          <w:lang w:eastAsia="et-EE"/>
        </w:rPr>
        <w:t xml:space="preserve"> </w:t>
      </w:r>
      <w:r w:rsidR="001A2DBE" w:rsidRPr="00C375D5">
        <w:rPr>
          <w:rFonts w:cs="Times New Roman"/>
          <w:color w:val="000000"/>
          <w:sz w:val="24"/>
          <w:szCs w:val="24"/>
          <w:lang w:eastAsia="et-EE"/>
        </w:rPr>
        <w:t>e-</w:t>
      </w:r>
      <w:proofErr w:type="spellStart"/>
      <w:r w:rsidR="001A2DBE" w:rsidRPr="00C375D5">
        <w:rPr>
          <w:rFonts w:cs="Times New Roman"/>
          <w:color w:val="000000"/>
          <w:sz w:val="24"/>
          <w:szCs w:val="24"/>
          <w:lang w:eastAsia="et-EE"/>
        </w:rPr>
        <w:t>posti</w:t>
      </w:r>
      <w:proofErr w:type="spellEnd"/>
      <w:r w:rsidR="001A2DBE" w:rsidRPr="00C375D5">
        <w:rPr>
          <w:rFonts w:cs="Times New Roman"/>
          <w:color w:val="000000"/>
          <w:sz w:val="24"/>
          <w:szCs w:val="24"/>
          <w:lang w:eastAsia="et-EE"/>
        </w:rPr>
        <w:t xml:space="preserve"> </w:t>
      </w:r>
      <w:proofErr w:type="spellStart"/>
      <w:r w:rsidR="001A2DBE" w:rsidRPr="00C375D5">
        <w:rPr>
          <w:rFonts w:cs="Times New Roman"/>
          <w:color w:val="000000"/>
          <w:sz w:val="24"/>
          <w:szCs w:val="24"/>
          <w:lang w:eastAsia="et-EE"/>
        </w:rPr>
        <w:t>aadressil</w:t>
      </w:r>
      <w:proofErr w:type="spellEnd"/>
      <w:r w:rsidR="001A2DBE" w:rsidRPr="00C375D5">
        <w:rPr>
          <w:rFonts w:cs="Times New Roman"/>
          <w:color w:val="000000"/>
          <w:sz w:val="24"/>
          <w:szCs w:val="24"/>
          <w:lang w:eastAsia="et-EE"/>
        </w:rPr>
        <w:t xml:space="preserve"> </w:t>
      </w:r>
      <w:hyperlink r:id="rId11" w:history="1">
        <w:r w:rsidR="002E2969" w:rsidRPr="00C375D5">
          <w:rPr>
            <w:rStyle w:val="Hperlink"/>
            <w:sz w:val="24"/>
            <w:szCs w:val="24"/>
            <w:lang w:eastAsia="et-EE"/>
          </w:rPr>
          <w:t>kunst@tln.lib.ee</w:t>
        </w:r>
      </w:hyperlink>
      <w:r w:rsidR="00C375D5" w:rsidRPr="00C375D5">
        <w:rPr>
          <w:sz w:val="24"/>
          <w:szCs w:val="24"/>
          <w:lang w:val="et-EE" w:eastAsia="et-EE"/>
        </w:rPr>
        <w:t>.</w:t>
      </w:r>
    </w:p>
    <w:p w:rsidR="003C0F69" w:rsidRPr="00C375D5" w:rsidRDefault="00EF178D" w:rsidP="000932CA">
      <w:pPr>
        <w:pStyle w:val="Loendilik"/>
        <w:numPr>
          <w:ilvl w:val="1"/>
          <w:numId w:val="6"/>
        </w:numPr>
        <w:spacing w:before="120" w:after="0" w:line="240" w:lineRule="auto"/>
        <w:ind w:left="0" w:firstLine="0"/>
        <w:jc w:val="both"/>
        <w:rPr>
          <w:sz w:val="24"/>
          <w:szCs w:val="24"/>
          <w:lang w:val="et-EE" w:eastAsia="et-EE"/>
        </w:rPr>
      </w:pPr>
      <w:r w:rsidRPr="00C375D5">
        <w:rPr>
          <w:sz w:val="24"/>
          <w:szCs w:val="24"/>
          <w:lang w:val="et-EE" w:eastAsia="et-EE"/>
        </w:rPr>
        <w:t>Oma- ja/või kaasfinantseering on soovituslikud.</w:t>
      </w:r>
    </w:p>
    <w:p w:rsidR="003C0F69" w:rsidRPr="003C0F69" w:rsidRDefault="00EF178D" w:rsidP="000932CA">
      <w:pPr>
        <w:pStyle w:val="Loendilik"/>
        <w:numPr>
          <w:ilvl w:val="1"/>
          <w:numId w:val="6"/>
        </w:numPr>
        <w:spacing w:before="120" w:after="0" w:line="240" w:lineRule="auto"/>
        <w:ind w:left="0" w:firstLine="0"/>
        <w:jc w:val="both"/>
        <w:rPr>
          <w:sz w:val="24"/>
          <w:szCs w:val="24"/>
          <w:lang w:val="et-EE" w:eastAsia="et-EE"/>
        </w:rPr>
      </w:pPr>
      <w:r w:rsidRPr="003C0F69">
        <w:rPr>
          <w:sz w:val="24"/>
          <w:szCs w:val="24"/>
          <w:lang w:val="et-EE" w:eastAsia="et-EE"/>
        </w:rPr>
        <w:t>Konkursi abikõlblikkuse periood on 10.07.2017‒30.09.2017.</w:t>
      </w:r>
    </w:p>
    <w:p w:rsidR="003C0F69" w:rsidRPr="003C0F69" w:rsidRDefault="00EF178D" w:rsidP="000932CA">
      <w:pPr>
        <w:pStyle w:val="Loendilik"/>
        <w:numPr>
          <w:ilvl w:val="1"/>
          <w:numId w:val="6"/>
        </w:numPr>
        <w:spacing w:before="120" w:after="0" w:line="240" w:lineRule="auto"/>
        <w:ind w:left="0" w:firstLine="0"/>
        <w:jc w:val="both"/>
        <w:rPr>
          <w:sz w:val="24"/>
          <w:szCs w:val="24"/>
          <w:lang w:val="et-EE" w:eastAsia="et-EE"/>
        </w:rPr>
      </w:pPr>
      <w:r w:rsidRPr="003C0F69">
        <w:rPr>
          <w:sz w:val="24"/>
          <w:szCs w:val="24"/>
          <w:lang w:val="et-EE" w:eastAsia="et-EE"/>
        </w:rPr>
        <w:t>Toetust ei saa taotleda:</w:t>
      </w:r>
    </w:p>
    <w:p w:rsidR="003C0F69" w:rsidRPr="003C0F69" w:rsidRDefault="00EF178D" w:rsidP="000932CA">
      <w:pPr>
        <w:pStyle w:val="Loendilik"/>
        <w:numPr>
          <w:ilvl w:val="2"/>
          <w:numId w:val="6"/>
        </w:numPr>
        <w:spacing w:before="120" w:after="0" w:line="240" w:lineRule="auto"/>
        <w:jc w:val="both"/>
        <w:rPr>
          <w:sz w:val="24"/>
          <w:szCs w:val="24"/>
          <w:lang w:val="et-EE" w:eastAsia="et-EE"/>
        </w:rPr>
      </w:pPr>
      <w:r w:rsidRPr="003C0F69">
        <w:rPr>
          <w:sz w:val="24"/>
          <w:szCs w:val="24"/>
          <w:lang w:val="et-EE" w:eastAsia="et-EE"/>
        </w:rPr>
        <w:t>juba toimunud tegevustele või juba ostetud inventarile;</w:t>
      </w:r>
    </w:p>
    <w:p w:rsidR="00EF178D" w:rsidRDefault="00EF178D" w:rsidP="000932CA">
      <w:pPr>
        <w:pStyle w:val="Loendilik"/>
        <w:numPr>
          <w:ilvl w:val="2"/>
          <w:numId w:val="6"/>
        </w:numPr>
        <w:spacing w:before="120" w:after="0" w:line="240" w:lineRule="auto"/>
        <w:jc w:val="both"/>
        <w:rPr>
          <w:sz w:val="24"/>
          <w:szCs w:val="24"/>
          <w:lang w:val="et-EE" w:eastAsia="et-EE"/>
        </w:rPr>
      </w:pPr>
      <w:r w:rsidRPr="003C0F69">
        <w:rPr>
          <w:sz w:val="24"/>
          <w:szCs w:val="24"/>
          <w:lang w:val="et-EE" w:eastAsia="et-EE"/>
        </w:rPr>
        <w:t>projektidele, mille eesmärgiks on rahalise kasumi saamine.</w:t>
      </w:r>
    </w:p>
    <w:p w:rsidR="000932CA" w:rsidRPr="003C0F69" w:rsidRDefault="000932CA" w:rsidP="000932CA">
      <w:pPr>
        <w:pStyle w:val="Loendilik"/>
        <w:spacing w:before="120" w:after="0" w:line="240" w:lineRule="auto"/>
        <w:ind w:left="1224"/>
        <w:jc w:val="both"/>
        <w:rPr>
          <w:sz w:val="24"/>
          <w:szCs w:val="24"/>
          <w:lang w:val="et-EE" w:eastAsia="et-EE"/>
        </w:rPr>
      </w:pPr>
    </w:p>
    <w:p w:rsidR="00EF178D" w:rsidRPr="003C0F69" w:rsidRDefault="00EF178D" w:rsidP="000932CA">
      <w:pPr>
        <w:pStyle w:val="Loendilik"/>
        <w:numPr>
          <w:ilvl w:val="0"/>
          <w:numId w:val="6"/>
        </w:numPr>
        <w:spacing w:before="120" w:after="0" w:line="240" w:lineRule="auto"/>
        <w:ind w:left="0" w:firstLine="0"/>
        <w:jc w:val="both"/>
        <w:rPr>
          <w:sz w:val="24"/>
          <w:szCs w:val="24"/>
          <w:lang w:val="et-EE" w:eastAsia="et-EE"/>
        </w:rPr>
      </w:pPr>
      <w:r w:rsidRPr="003C0F69">
        <w:rPr>
          <w:sz w:val="24"/>
          <w:szCs w:val="24"/>
          <w:lang w:val="et-EE" w:eastAsia="et-EE"/>
        </w:rPr>
        <w:t>Abikõlblikud ja mitteabikõlblikud kulud</w:t>
      </w:r>
    </w:p>
    <w:p w:rsidR="003C0F69" w:rsidRPr="003C0F69" w:rsidRDefault="00EF178D" w:rsidP="000932CA">
      <w:pPr>
        <w:pStyle w:val="Loendilik"/>
        <w:numPr>
          <w:ilvl w:val="1"/>
          <w:numId w:val="6"/>
        </w:numPr>
        <w:spacing w:before="120" w:after="0" w:line="240" w:lineRule="auto"/>
        <w:ind w:left="0" w:firstLine="0"/>
        <w:jc w:val="both"/>
        <w:rPr>
          <w:sz w:val="24"/>
          <w:szCs w:val="24"/>
          <w:lang w:val="et-EE" w:eastAsia="et-EE"/>
        </w:rPr>
      </w:pPr>
      <w:r w:rsidRPr="003C0F69">
        <w:rPr>
          <w:sz w:val="24"/>
          <w:szCs w:val="24"/>
          <w:lang w:val="et-EE" w:eastAsia="et-EE"/>
        </w:rPr>
        <w:t>Projektitoetuse abikõlblikeks kuludeks loetakse:</w:t>
      </w:r>
    </w:p>
    <w:p w:rsidR="003C0F69" w:rsidRPr="003C0F69" w:rsidRDefault="006B5D27" w:rsidP="000932CA">
      <w:pPr>
        <w:pStyle w:val="Loendilik"/>
        <w:numPr>
          <w:ilvl w:val="2"/>
          <w:numId w:val="6"/>
        </w:numPr>
        <w:spacing w:before="120" w:after="0" w:line="240" w:lineRule="auto"/>
        <w:jc w:val="both"/>
        <w:rPr>
          <w:sz w:val="24"/>
          <w:szCs w:val="24"/>
          <w:lang w:val="et-EE" w:eastAsia="et-EE"/>
        </w:rPr>
      </w:pPr>
      <w:r>
        <w:rPr>
          <w:sz w:val="24"/>
          <w:szCs w:val="24"/>
          <w:lang w:val="et-EE" w:eastAsia="et-EE"/>
        </w:rPr>
        <w:t>p</w:t>
      </w:r>
      <w:r w:rsidR="00EF178D" w:rsidRPr="003C0F69">
        <w:rPr>
          <w:sz w:val="24"/>
          <w:szCs w:val="24"/>
          <w:lang w:val="et-EE" w:eastAsia="et-EE"/>
        </w:rPr>
        <w:t xml:space="preserve">unktis 2.2 loetletud tegevuste korraldamisega otseselt seotud </w:t>
      </w:r>
      <w:r>
        <w:rPr>
          <w:sz w:val="24"/>
          <w:szCs w:val="24"/>
          <w:lang w:val="et-EE" w:eastAsia="et-EE"/>
        </w:rPr>
        <w:t>põhjendatud ja mõistlikud kulud;</w:t>
      </w:r>
    </w:p>
    <w:p w:rsidR="00EF178D" w:rsidRPr="003C0F69" w:rsidRDefault="006B5D27" w:rsidP="000932CA">
      <w:pPr>
        <w:pStyle w:val="Loendilik"/>
        <w:numPr>
          <w:ilvl w:val="2"/>
          <w:numId w:val="6"/>
        </w:numPr>
        <w:spacing w:before="120" w:after="0" w:line="240" w:lineRule="auto"/>
        <w:jc w:val="both"/>
        <w:rPr>
          <w:sz w:val="24"/>
          <w:szCs w:val="24"/>
          <w:lang w:val="et-EE" w:eastAsia="et-EE"/>
        </w:rPr>
      </w:pPr>
      <w:r>
        <w:rPr>
          <w:sz w:val="24"/>
          <w:szCs w:val="24"/>
          <w:lang w:val="et-EE" w:eastAsia="et-EE"/>
        </w:rPr>
        <w:t>k</w:t>
      </w:r>
      <w:r w:rsidR="00EF178D" w:rsidRPr="003C0F69">
        <w:rPr>
          <w:sz w:val="24"/>
          <w:szCs w:val="24"/>
          <w:lang w:val="et-EE" w:eastAsia="et-EE"/>
        </w:rPr>
        <w:t xml:space="preserve">ulud, mis on tasutud toetuse saaja arvelduskontolt. Juhul, kui projekti raames tasutakse projektiga seotud kulusid sularahas, siis tuleb teha </w:t>
      </w:r>
      <w:r w:rsidRPr="00503FD8">
        <w:rPr>
          <w:sz w:val="24"/>
          <w:szCs w:val="24"/>
          <w:lang w:val="et-EE" w:eastAsia="et-EE"/>
        </w:rPr>
        <w:t xml:space="preserve">ülekanne aruandva isiku arvelduskontole </w:t>
      </w:r>
      <w:r w:rsidR="00EF178D" w:rsidRPr="00503FD8">
        <w:rPr>
          <w:sz w:val="24"/>
          <w:szCs w:val="24"/>
          <w:lang w:val="et-EE" w:eastAsia="et-EE"/>
        </w:rPr>
        <w:t>ning mitte maksta talle sularahas.</w:t>
      </w:r>
      <w:r w:rsidR="00EF178D" w:rsidRPr="003C0F69">
        <w:rPr>
          <w:sz w:val="24"/>
          <w:szCs w:val="24"/>
          <w:lang w:val="et-EE" w:eastAsia="et-EE"/>
        </w:rPr>
        <w:t xml:space="preserve"> Projekti kulusid tõendavateks dokumentideks on sel juhul aruandva isiku kuluaruandega kaasas olevad kuludokumendid.</w:t>
      </w:r>
    </w:p>
    <w:p w:rsidR="003C0F69" w:rsidRPr="003C0F69" w:rsidRDefault="00EF178D" w:rsidP="000932CA">
      <w:pPr>
        <w:pStyle w:val="Loendilik"/>
        <w:numPr>
          <w:ilvl w:val="1"/>
          <w:numId w:val="6"/>
        </w:numPr>
        <w:spacing w:before="120" w:after="0" w:line="240" w:lineRule="auto"/>
        <w:ind w:left="0" w:firstLine="0"/>
        <w:jc w:val="both"/>
        <w:rPr>
          <w:sz w:val="24"/>
          <w:szCs w:val="24"/>
          <w:lang w:val="et-EE" w:eastAsia="et-EE"/>
        </w:rPr>
      </w:pPr>
      <w:r w:rsidRPr="003C0F69">
        <w:rPr>
          <w:sz w:val="24"/>
          <w:szCs w:val="24"/>
          <w:lang w:val="et-EE" w:eastAsia="et-EE"/>
        </w:rPr>
        <w:t>Projektitoetuste mitteabikõlblikeks kuludeks loetakse:</w:t>
      </w:r>
    </w:p>
    <w:p w:rsidR="003C0F69" w:rsidRPr="003C0F69" w:rsidRDefault="00EF178D" w:rsidP="000932CA">
      <w:pPr>
        <w:pStyle w:val="Loendilik"/>
        <w:numPr>
          <w:ilvl w:val="2"/>
          <w:numId w:val="6"/>
        </w:numPr>
        <w:spacing w:before="120" w:after="0" w:line="240" w:lineRule="auto"/>
        <w:jc w:val="both"/>
        <w:rPr>
          <w:sz w:val="24"/>
          <w:szCs w:val="24"/>
          <w:lang w:val="et-EE" w:eastAsia="et-EE"/>
        </w:rPr>
      </w:pPr>
      <w:r w:rsidRPr="003C0F69">
        <w:rPr>
          <w:sz w:val="24"/>
          <w:szCs w:val="24"/>
          <w:lang w:val="et-EE" w:eastAsia="et-EE"/>
        </w:rPr>
        <w:t>käibemaksukulu juhul, kui toetuse taotleja on käibemaksukohustuslane;</w:t>
      </w:r>
    </w:p>
    <w:p w:rsidR="003C0F69" w:rsidRPr="003C0F69" w:rsidRDefault="00EF178D" w:rsidP="000932CA">
      <w:pPr>
        <w:pStyle w:val="Loendilik"/>
        <w:numPr>
          <w:ilvl w:val="2"/>
          <w:numId w:val="6"/>
        </w:numPr>
        <w:spacing w:before="120" w:after="0" w:line="240" w:lineRule="auto"/>
        <w:jc w:val="both"/>
        <w:rPr>
          <w:sz w:val="24"/>
          <w:szCs w:val="24"/>
          <w:lang w:val="et-EE" w:eastAsia="et-EE"/>
        </w:rPr>
      </w:pPr>
      <w:r w:rsidRPr="003C0F69">
        <w:rPr>
          <w:sz w:val="24"/>
          <w:szCs w:val="24"/>
          <w:lang w:val="et-EE" w:eastAsia="et-EE"/>
        </w:rPr>
        <w:t>kulud, mis on käsitletavad erisoodustusena;</w:t>
      </w:r>
    </w:p>
    <w:p w:rsidR="003C0F69" w:rsidRPr="003C0F69" w:rsidRDefault="00EF178D" w:rsidP="000932CA">
      <w:pPr>
        <w:pStyle w:val="Loendilik"/>
        <w:numPr>
          <w:ilvl w:val="2"/>
          <w:numId w:val="6"/>
        </w:numPr>
        <w:spacing w:before="120" w:after="0" w:line="240" w:lineRule="auto"/>
        <w:jc w:val="both"/>
        <w:rPr>
          <w:sz w:val="24"/>
          <w:szCs w:val="24"/>
          <w:lang w:val="et-EE" w:eastAsia="et-EE"/>
        </w:rPr>
      </w:pPr>
      <w:r w:rsidRPr="003C0F69">
        <w:rPr>
          <w:sz w:val="24"/>
          <w:szCs w:val="24"/>
          <w:lang w:val="et-EE" w:eastAsia="et-EE"/>
        </w:rPr>
        <w:t>toitlustuskulud;</w:t>
      </w:r>
    </w:p>
    <w:p w:rsidR="003C0F69" w:rsidRPr="003C0F69" w:rsidRDefault="00EF178D" w:rsidP="000932CA">
      <w:pPr>
        <w:pStyle w:val="Loendilik"/>
        <w:numPr>
          <w:ilvl w:val="2"/>
          <w:numId w:val="6"/>
        </w:numPr>
        <w:spacing w:before="120" w:after="0" w:line="240" w:lineRule="auto"/>
        <w:jc w:val="both"/>
        <w:rPr>
          <w:sz w:val="24"/>
          <w:szCs w:val="24"/>
          <w:lang w:val="et-EE" w:eastAsia="et-EE"/>
        </w:rPr>
      </w:pPr>
      <w:r w:rsidRPr="003C0F69">
        <w:rPr>
          <w:sz w:val="24"/>
          <w:szCs w:val="24"/>
          <w:lang w:val="et-EE" w:eastAsia="et-EE"/>
        </w:rPr>
        <w:t>päevarahad;</w:t>
      </w:r>
    </w:p>
    <w:p w:rsidR="00EF178D" w:rsidRPr="003C0F69" w:rsidRDefault="00EF178D" w:rsidP="000932CA">
      <w:pPr>
        <w:pStyle w:val="Loendilik"/>
        <w:numPr>
          <w:ilvl w:val="2"/>
          <w:numId w:val="6"/>
        </w:numPr>
        <w:spacing w:before="120" w:after="0" w:line="240" w:lineRule="auto"/>
        <w:jc w:val="both"/>
        <w:rPr>
          <w:sz w:val="24"/>
          <w:szCs w:val="24"/>
          <w:lang w:val="et-EE" w:eastAsia="et-EE"/>
        </w:rPr>
      </w:pPr>
      <w:r w:rsidRPr="003C0F69">
        <w:rPr>
          <w:sz w:val="24"/>
          <w:szCs w:val="24"/>
          <w:lang w:val="et-EE" w:eastAsia="et-EE"/>
        </w:rPr>
        <w:t>muud projekti eesmärgi elluviimise seisukohast põhjendamatud ja ebaolulised kulud.</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Kõik toetuse abikõlblikud kulud peavad olema kajastatud toetuse saaja raamatupidamisarvestuses ning tõestatavad kulu- ja maksedokumentide originaalidega.</w:t>
      </w:r>
    </w:p>
    <w:p w:rsidR="00EF178D"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Projektitoetuse saaja on kohustatud toetuse tulude ja kulude osas pidama eraldi raamatupidamisarvestust. Toetusega seotud kuludokumendile peab olema märgitud viide toetuse eraldamise dokumendile (lepingu number).</w:t>
      </w:r>
    </w:p>
    <w:p w:rsidR="000932CA" w:rsidRPr="00427A57" w:rsidRDefault="000932CA" w:rsidP="000932CA">
      <w:pPr>
        <w:pStyle w:val="Loendilik"/>
        <w:spacing w:before="120" w:after="0" w:line="240" w:lineRule="auto"/>
        <w:ind w:left="0"/>
        <w:jc w:val="both"/>
        <w:rPr>
          <w:sz w:val="24"/>
          <w:szCs w:val="24"/>
          <w:lang w:val="et-EE" w:eastAsia="et-EE"/>
        </w:rPr>
      </w:pPr>
    </w:p>
    <w:p w:rsidR="00EF178D" w:rsidRPr="00427A57" w:rsidRDefault="00EF178D" w:rsidP="000932CA">
      <w:pPr>
        <w:pStyle w:val="Loendilik"/>
        <w:numPr>
          <w:ilvl w:val="0"/>
          <w:numId w:val="6"/>
        </w:numPr>
        <w:spacing w:before="120" w:after="0" w:line="240" w:lineRule="auto"/>
        <w:ind w:left="0" w:firstLine="0"/>
        <w:jc w:val="both"/>
        <w:rPr>
          <w:sz w:val="24"/>
          <w:szCs w:val="24"/>
          <w:lang w:val="et-EE" w:eastAsia="et-EE"/>
        </w:rPr>
      </w:pPr>
      <w:r w:rsidRPr="00427A57">
        <w:rPr>
          <w:sz w:val="24"/>
          <w:szCs w:val="24"/>
          <w:lang w:val="et-EE" w:eastAsia="et-EE"/>
        </w:rPr>
        <w:t>Taotluste hindamise komisjon</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Projektitoetuse taotluste hindamise komisjoni kuuluvad Kultuuriministeeriumi raamatukogunõunik Ülle Tal</w:t>
      </w:r>
      <w:r w:rsidR="003C0F69">
        <w:rPr>
          <w:sz w:val="24"/>
          <w:szCs w:val="24"/>
          <w:lang w:val="et-EE" w:eastAsia="et-EE"/>
        </w:rPr>
        <w:t>ihärm, Tallinna Keskraamatukogu</w:t>
      </w:r>
      <w:r w:rsidR="00F72952">
        <w:rPr>
          <w:sz w:val="24"/>
          <w:szCs w:val="24"/>
          <w:lang w:val="et-EE" w:eastAsia="et-EE"/>
        </w:rPr>
        <w:t xml:space="preserve"> katusprojekti</w:t>
      </w:r>
      <w:r w:rsidR="003C0F69">
        <w:rPr>
          <w:sz w:val="24"/>
          <w:szCs w:val="24"/>
          <w:lang w:val="et-EE" w:eastAsia="et-EE"/>
        </w:rPr>
        <w:t xml:space="preserve"> </w:t>
      </w:r>
      <w:r w:rsidRPr="00427A57">
        <w:rPr>
          <w:sz w:val="24"/>
          <w:szCs w:val="24"/>
          <w:lang w:val="et-EE" w:eastAsia="et-EE"/>
        </w:rPr>
        <w:t xml:space="preserve">koordinaator Mirjam Kaun, Lääne-Virumaa Keskraamatukogu arendusspetsialist Tiina Kriisa ning Lääne Maakonna Keskraamatukogu peaspetsialist Liina </w:t>
      </w:r>
      <w:proofErr w:type="spellStart"/>
      <w:r w:rsidRPr="00427A57">
        <w:rPr>
          <w:sz w:val="24"/>
          <w:szCs w:val="24"/>
          <w:lang w:val="et-EE" w:eastAsia="et-EE"/>
        </w:rPr>
        <w:t>Valdre</w:t>
      </w:r>
      <w:proofErr w:type="spellEnd"/>
      <w:r w:rsidRPr="00427A57">
        <w:rPr>
          <w:sz w:val="24"/>
          <w:szCs w:val="24"/>
          <w:lang w:val="et-EE" w:eastAsia="et-EE"/>
        </w:rPr>
        <w:t>. Komisjoni esimees on Mirjam Kaun.</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Komisjoni töövorm on koosolek. Koosoleku kutsub kokku ja seda juhib komisjoni esimees. Koosolek võib toimuda ka elektrooniliselt.</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Komisjoni liikmete kirjalikud seisukohad lähevad arvesse koosolekul osalemisena ja/või hääletamisel, kui nad on korrektselt vormistatud ja põhjendatud ning seisukoht on esitatud iga taotluse osas eraldi.</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 xml:space="preserve">Otsused võetakse vastu konsensuslikult, eriarvamuste korral toimub hääletus. Otsus on positiivne, kui poolt hääletab üle poole koosolekust osavõtnud komisjoni liikmetest. </w:t>
      </w:r>
      <w:r w:rsidRPr="00427A57">
        <w:rPr>
          <w:rFonts w:eastAsia="Times New Roman" w:cs="Arial"/>
          <w:sz w:val="24"/>
          <w:szCs w:val="24"/>
          <w:lang w:val="et-EE" w:eastAsia="et-EE"/>
        </w:rPr>
        <w:t>Häälte võrdsel jagunemisel on määravaks esimehe hääl.</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rFonts w:eastAsia="Times New Roman" w:cs="Arial"/>
          <w:sz w:val="24"/>
          <w:szCs w:val="24"/>
          <w:lang w:val="et-EE" w:eastAsia="et-EE"/>
        </w:rPr>
        <w:t>Komisjoni liige ei osale konkreetse punkti otsuse arutelul ega hääletamisel, kui otsustatakse toetuse eraldamist temaga  seotud raamatukogu, aga ka tema lähisugulase, -hõimlase või nendega seotud juriidiliste isikute huvides.</w:t>
      </w:r>
    </w:p>
    <w:p w:rsidR="00EF178D" w:rsidRPr="000932CA"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rFonts w:eastAsia="Times New Roman" w:cs="Arial"/>
          <w:sz w:val="24"/>
          <w:szCs w:val="24"/>
          <w:lang w:val="et-EE" w:eastAsia="et-EE"/>
        </w:rPr>
        <w:t>Koosolekud, sh elektroonilised koosolekud protokollitakse.</w:t>
      </w:r>
    </w:p>
    <w:p w:rsidR="000932CA" w:rsidRPr="00427A57" w:rsidRDefault="000932CA" w:rsidP="000932CA">
      <w:pPr>
        <w:pStyle w:val="Loendilik"/>
        <w:spacing w:before="120" w:after="0" w:line="240" w:lineRule="auto"/>
        <w:ind w:left="0"/>
        <w:jc w:val="both"/>
        <w:rPr>
          <w:sz w:val="24"/>
          <w:szCs w:val="24"/>
          <w:lang w:val="et-EE" w:eastAsia="et-EE"/>
        </w:rPr>
      </w:pPr>
    </w:p>
    <w:p w:rsidR="00EF178D" w:rsidRPr="00427A57" w:rsidRDefault="00EF178D" w:rsidP="000932CA">
      <w:pPr>
        <w:pStyle w:val="Loendilik"/>
        <w:numPr>
          <w:ilvl w:val="0"/>
          <w:numId w:val="6"/>
        </w:numPr>
        <w:spacing w:before="120" w:after="0" w:line="240" w:lineRule="auto"/>
        <w:ind w:left="0" w:firstLine="0"/>
        <w:jc w:val="both"/>
        <w:rPr>
          <w:sz w:val="24"/>
          <w:szCs w:val="24"/>
          <w:lang w:val="et-EE" w:eastAsia="et-EE"/>
        </w:rPr>
      </w:pPr>
      <w:r w:rsidRPr="00427A57">
        <w:rPr>
          <w:sz w:val="24"/>
          <w:szCs w:val="24"/>
          <w:lang w:val="et-EE" w:eastAsia="et-EE"/>
        </w:rPr>
        <w:t>Taotluste hindamine</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Hinnatakse ainult tähtaegselt saabunud taotlusi. Pärast tähtaega laekunud taotlusi menetlusse ei võeta.</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 xml:space="preserve">Nõuetele mittevastavuse korral või taotluses toodud andmete ebaselguse korral võidakse paluda toetuse taotleja selgitusi. Juhul, kui taotleja ei anna selgitusi või ei kõrvalda </w:t>
      </w:r>
      <w:r w:rsidRPr="003C0F69">
        <w:rPr>
          <w:sz w:val="24"/>
          <w:szCs w:val="24"/>
          <w:lang w:val="et-EE" w:eastAsia="et-EE"/>
        </w:rPr>
        <w:t>antud tähtajaks</w:t>
      </w:r>
      <w:r w:rsidRPr="00427A57">
        <w:rPr>
          <w:sz w:val="24"/>
          <w:szCs w:val="24"/>
          <w:lang w:val="et-EE" w:eastAsia="et-EE"/>
        </w:rPr>
        <w:t xml:space="preserve"> puudusi, siis loetakse taotlus nõuetele mittevastavaks ja taotlust edasi ei menetleta.</w:t>
      </w:r>
    </w:p>
    <w:p w:rsidR="00EF178D"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Taotluste hindamise viib läbi kokku kutsutud komisjon. Komisjonil on õigus teha ettepanek taotluse täielikuks või osaliseks rahuldamiseks vastavalt p 2.7 ja 2.8 nimetatud piirmääradele või taotluse mitterahuldamiseks.</w:t>
      </w:r>
    </w:p>
    <w:p w:rsidR="000932CA" w:rsidRPr="00427A57" w:rsidRDefault="000932CA" w:rsidP="000932CA">
      <w:pPr>
        <w:pStyle w:val="Loendilik"/>
        <w:spacing w:before="120" w:after="0" w:line="240" w:lineRule="auto"/>
        <w:ind w:left="0"/>
        <w:jc w:val="both"/>
        <w:rPr>
          <w:sz w:val="24"/>
          <w:szCs w:val="24"/>
          <w:lang w:val="et-EE" w:eastAsia="et-EE"/>
        </w:rPr>
      </w:pPr>
    </w:p>
    <w:p w:rsidR="00EF178D" w:rsidRPr="00427A57" w:rsidRDefault="00EF178D" w:rsidP="000932CA">
      <w:pPr>
        <w:pStyle w:val="Loendilik"/>
        <w:numPr>
          <w:ilvl w:val="0"/>
          <w:numId w:val="6"/>
        </w:numPr>
        <w:spacing w:before="120" w:after="0" w:line="240" w:lineRule="auto"/>
        <w:ind w:left="0" w:firstLine="0"/>
        <w:jc w:val="both"/>
        <w:rPr>
          <w:sz w:val="24"/>
          <w:szCs w:val="24"/>
          <w:lang w:val="et-EE" w:eastAsia="et-EE"/>
        </w:rPr>
      </w:pPr>
      <w:r w:rsidRPr="00427A57">
        <w:rPr>
          <w:sz w:val="24"/>
          <w:szCs w:val="24"/>
          <w:lang w:val="et-EE" w:eastAsia="et-EE"/>
        </w:rPr>
        <w:t>Lepingu sõlmimine ja toetuse saaja kohustused</w:t>
      </w:r>
    </w:p>
    <w:p w:rsidR="00EF178D" w:rsidRPr="00503FD8" w:rsidRDefault="00EF178D" w:rsidP="000932CA">
      <w:pPr>
        <w:pStyle w:val="Loendilik"/>
        <w:numPr>
          <w:ilvl w:val="1"/>
          <w:numId w:val="6"/>
        </w:numPr>
        <w:spacing w:before="120" w:after="0" w:line="240" w:lineRule="auto"/>
        <w:ind w:left="0" w:firstLine="0"/>
        <w:jc w:val="both"/>
        <w:rPr>
          <w:sz w:val="24"/>
          <w:szCs w:val="24"/>
          <w:lang w:val="et-EE" w:eastAsia="et-EE"/>
        </w:rPr>
      </w:pPr>
      <w:r w:rsidRPr="00503FD8">
        <w:rPr>
          <w:sz w:val="24"/>
          <w:szCs w:val="24"/>
          <w:lang w:val="et-EE" w:eastAsia="et-EE"/>
        </w:rPr>
        <w:t>Toetuse kasutamiseks sõlmitakse toetuse saajaga leping.</w:t>
      </w:r>
      <w:r w:rsidR="004A2B77" w:rsidRPr="00503FD8">
        <w:rPr>
          <w:sz w:val="24"/>
          <w:szCs w:val="24"/>
          <w:lang w:val="et-EE" w:eastAsia="et-EE"/>
        </w:rPr>
        <w:t xml:space="preserve"> </w:t>
      </w:r>
      <w:r w:rsidR="002E2969" w:rsidRPr="00503FD8">
        <w:rPr>
          <w:sz w:val="24"/>
          <w:szCs w:val="24"/>
          <w:lang w:val="et-EE" w:eastAsia="et-EE"/>
        </w:rPr>
        <w:t>Koostööl</w:t>
      </w:r>
      <w:r w:rsidR="0066059F" w:rsidRPr="00503FD8">
        <w:rPr>
          <w:sz w:val="24"/>
          <w:szCs w:val="24"/>
          <w:lang w:val="et-EE" w:eastAsia="et-EE"/>
        </w:rPr>
        <w:t>epingu  vorm on lisas 2.</w:t>
      </w:r>
    </w:p>
    <w:p w:rsidR="00EF178D" w:rsidRPr="00427A57" w:rsidRDefault="00EF178D" w:rsidP="000932CA">
      <w:pPr>
        <w:pStyle w:val="Loendilik"/>
        <w:numPr>
          <w:ilvl w:val="1"/>
          <w:numId w:val="6"/>
        </w:numPr>
        <w:tabs>
          <w:tab w:val="left" w:pos="284"/>
        </w:tabs>
        <w:spacing w:before="120" w:after="0" w:line="240" w:lineRule="auto"/>
        <w:ind w:left="0" w:firstLine="0"/>
        <w:jc w:val="both"/>
        <w:rPr>
          <w:rFonts w:cs="Times New Roman"/>
          <w:sz w:val="24"/>
          <w:szCs w:val="24"/>
          <w:lang w:val="et-EE"/>
        </w:rPr>
      </w:pPr>
      <w:r w:rsidRPr="00427A57">
        <w:rPr>
          <w:rFonts w:cs="Times New Roman"/>
          <w:sz w:val="24"/>
          <w:szCs w:val="24"/>
          <w:lang w:val="et-EE"/>
        </w:rPr>
        <w:t>Toetuse saamiseks esitab toetuse saaja arve Tallinna Keskraamatukogule (arve maksetähtaeg 21 päeva).</w:t>
      </w:r>
    </w:p>
    <w:p w:rsidR="00EF178D" w:rsidRPr="00427A57" w:rsidRDefault="00EF178D" w:rsidP="000932CA">
      <w:pPr>
        <w:pStyle w:val="Loendilik"/>
        <w:numPr>
          <w:ilvl w:val="1"/>
          <w:numId w:val="6"/>
        </w:numPr>
        <w:tabs>
          <w:tab w:val="left" w:pos="284"/>
        </w:tabs>
        <w:spacing w:before="120" w:after="0" w:line="240" w:lineRule="auto"/>
        <w:ind w:left="0" w:firstLine="0"/>
        <w:jc w:val="both"/>
        <w:rPr>
          <w:rFonts w:cs="Times New Roman"/>
          <w:sz w:val="24"/>
          <w:szCs w:val="24"/>
          <w:lang w:val="et-EE"/>
        </w:rPr>
      </w:pPr>
      <w:r w:rsidRPr="00427A57">
        <w:rPr>
          <w:sz w:val="24"/>
          <w:szCs w:val="24"/>
          <w:lang w:val="et-EE" w:eastAsia="et-EE"/>
        </w:rPr>
        <w:t>Toetuse saaja on kohustatud:</w:t>
      </w:r>
    </w:p>
    <w:p w:rsidR="00EF178D" w:rsidRPr="00427A57" w:rsidRDefault="00EF178D" w:rsidP="000932CA">
      <w:pPr>
        <w:pStyle w:val="Loendilik"/>
        <w:numPr>
          <w:ilvl w:val="2"/>
          <w:numId w:val="10"/>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kasutama toetust tulemuslikult ja säästlikult, teostama toetuse tegevusi taotluses, taotluse rahuldamise otsuses ja/või toetuse kasutamise lepingus ettenähtud tingimuste kohaselt;</w:t>
      </w:r>
    </w:p>
    <w:p w:rsidR="00EF178D" w:rsidRPr="00427A57" w:rsidRDefault="00EF178D" w:rsidP="000932CA">
      <w:pPr>
        <w:pStyle w:val="Loendilik"/>
        <w:numPr>
          <w:ilvl w:val="2"/>
          <w:numId w:val="10"/>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säilitama toetuse taotlemise ja tegevuste teostamisega seotud dokumentatsiooni vastavalt raamatupidamisseadusega kehtestatud raamatupidamise dokumentide säilitamise tähtaegadele;</w:t>
      </w:r>
    </w:p>
    <w:p w:rsidR="00EF178D" w:rsidRPr="00427A57" w:rsidRDefault="00EF178D" w:rsidP="000932CA">
      <w:pPr>
        <w:pStyle w:val="Loendilik"/>
        <w:numPr>
          <w:ilvl w:val="2"/>
          <w:numId w:val="10"/>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sõlmima projekti tegevuste teostamiseks vajalikud lepingud kirjalikus vormis;</w:t>
      </w:r>
    </w:p>
    <w:p w:rsidR="00EF178D" w:rsidRPr="00427A57" w:rsidRDefault="00EF178D" w:rsidP="000932CA">
      <w:pPr>
        <w:pStyle w:val="Loendilik"/>
        <w:numPr>
          <w:ilvl w:val="2"/>
          <w:numId w:val="10"/>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võimaldama Tallinna Keskraamatukogul vajadusel kontrollida toetuse kasutamise sihipärasust ja esitatud aruannete õigsust;</w:t>
      </w:r>
    </w:p>
    <w:p w:rsidR="00EF178D" w:rsidRPr="00427A57" w:rsidRDefault="00EF178D" w:rsidP="000932CA">
      <w:pPr>
        <w:pStyle w:val="Loendilik"/>
        <w:numPr>
          <w:ilvl w:val="2"/>
          <w:numId w:val="10"/>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 xml:space="preserve">vastama Tallinna Keskraamatukogu arupärimistele toetuse kasutamise ja lepingu täitmise kohta, esitades  </w:t>
      </w:r>
      <w:r w:rsidRPr="00427A57">
        <w:rPr>
          <w:sz w:val="24"/>
          <w:szCs w:val="24"/>
          <w:lang w:val="et-EE"/>
        </w:rPr>
        <w:t>seejuures vajalikud dokumendid tutvumiseks kümne (10) tööpäeva jooksul arvates arupärimise esitamisest;</w:t>
      </w:r>
    </w:p>
    <w:p w:rsidR="00EF178D" w:rsidRPr="00427A57" w:rsidRDefault="00EF178D" w:rsidP="000932CA">
      <w:pPr>
        <w:pStyle w:val="Loendilik"/>
        <w:numPr>
          <w:ilvl w:val="2"/>
          <w:numId w:val="10"/>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rPr>
        <w:t>teavitama Tallinna Keskraamatukogu koheselt asjaoludest, mis takistavad või mõjutavad või mis võivad takistada või mõjutada eraldise lepingujärgset kasutamist;</w:t>
      </w:r>
    </w:p>
    <w:p w:rsidR="00EF178D" w:rsidRPr="00427A57" w:rsidRDefault="00EF178D" w:rsidP="000932CA">
      <w:pPr>
        <w:pStyle w:val="Loendilik"/>
        <w:numPr>
          <w:ilvl w:val="2"/>
          <w:numId w:val="10"/>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 xml:space="preserve">kasutama tegevuste elluviimisel </w:t>
      </w:r>
      <w:r w:rsidRPr="00427A57">
        <w:rPr>
          <w:sz w:val="24"/>
          <w:szCs w:val="24"/>
          <w:lang w:val="et-EE"/>
        </w:rPr>
        <w:t>EV100 logo ja EV100 sümboolikat vastavalt EV100 visuaalse identiteedi reeglitele (</w:t>
      </w:r>
      <w:r w:rsidRPr="00427A57">
        <w:rPr>
          <w:sz w:val="24"/>
          <w:szCs w:val="24"/>
          <w:lang w:val="et-EE" w:eastAsia="et-EE"/>
        </w:rPr>
        <w:t>trükistel, reklaammaterjalidel jne), samuti kasutama tegevuste elluviimisel „Kunst raamatukokku“ logo;</w:t>
      </w:r>
    </w:p>
    <w:p w:rsidR="00EF178D" w:rsidRPr="00427A57" w:rsidRDefault="00EF178D" w:rsidP="000932CA">
      <w:pPr>
        <w:pStyle w:val="Loendilik"/>
        <w:numPr>
          <w:ilvl w:val="2"/>
          <w:numId w:val="10"/>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rPr>
        <w:lastRenderedPageBreak/>
        <w:t>viitama selgelt oma kommunikatsioonis ja kõikides meediale edastatavates materjalides, et projekti tegevus on kingitus Eesti Vabariigi 100. aastapäevaks, samuti kasutama projekti nime „Kunst raamatukokku“</w:t>
      </w:r>
      <w:r w:rsidR="004A2B77">
        <w:rPr>
          <w:sz w:val="24"/>
          <w:szCs w:val="24"/>
          <w:lang w:val="et-EE"/>
        </w:rPr>
        <w:t>;</w:t>
      </w:r>
    </w:p>
    <w:p w:rsidR="00EF178D" w:rsidRPr="00427A57" w:rsidRDefault="00EF178D" w:rsidP="000932CA">
      <w:pPr>
        <w:pStyle w:val="Loendilik"/>
        <w:numPr>
          <w:ilvl w:val="2"/>
          <w:numId w:val="10"/>
        </w:numPr>
        <w:tabs>
          <w:tab w:val="left" w:pos="709"/>
          <w:tab w:val="left" w:pos="851"/>
        </w:tabs>
        <w:spacing w:before="120" w:after="0" w:line="240" w:lineRule="auto"/>
        <w:ind w:left="284" w:firstLine="0"/>
        <w:jc w:val="both"/>
        <w:rPr>
          <w:sz w:val="24"/>
          <w:szCs w:val="24"/>
          <w:lang w:val="et-EE" w:eastAsia="et-EE"/>
        </w:rPr>
      </w:pPr>
      <w:r w:rsidRPr="00427A57">
        <w:rPr>
          <w:bCs/>
          <w:sz w:val="24"/>
          <w:szCs w:val="24"/>
          <w:lang w:val="et-EE"/>
        </w:rPr>
        <w:t xml:space="preserve">korraldama </w:t>
      </w:r>
      <w:r w:rsidR="00F4305C">
        <w:rPr>
          <w:bCs/>
          <w:sz w:val="24"/>
          <w:szCs w:val="24"/>
          <w:lang w:val="et-EE"/>
        </w:rPr>
        <w:t xml:space="preserve">katusprojekti käigus </w:t>
      </w:r>
      <w:r w:rsidRPr="00427A57">
        <w:rPr>
          <w:bCs/>
          <w:sz w:val="24"/>
          <w:szCs w:val="24"/>
          <w:lang w:val="et-EE"/>
        </w:rPr>
        <w:t>seoses EV100-ga loodud esemelise, dokumentaalse, audiovisuaalse jm materjali üleandmise vastavalt säilituseksemplari seadusele, arhiiviseadusele ja muuseumiseadusele järgmiselt:</w:t>
      </w:r>
    </w:p>
    <w:p w:rsidR="00EF178D" w:rsidRPr="00427A57" w:rsidRDefault="00EF178D" w:rsidP="000932CA">
      <w:pPr>
        <w:pStyle w:val="Kehatekst2"/>
        <w:numPr>
          <w:ilvl w:val="2"/>
          <w:numId w:val="8"/>
        </w:numPr>
        <w:autoSpaceDE/>
        <w:autoSpaceDN/>
        <w:adjustRightInd/>
        <w:spacing w:before="120"/>
        <w:ind w:hanging="153"/>
        <w:jc w:val="both"/>
        <w:rPr>
          <w:rFonts w:asciiTheme="minorHAnsi" w:hAnsiTheme="minorHAnsi"/>
          <w:bCs/>
          <w:szCs w:val="24"/>
        </w:rPr>
      </w:pPr>
      <w:r w:rsidRPr="00427A57">
        <w:rPr>
          <w:rFonts w:asciiTheme="minorHAnsi" w:hAnsiTheme="minorHAnsi"/>
          <w:bCs/>
          <w:szCs w:val="24"/>
        </w:rPr>
        <w:t>Eesti Rahvusarhiivi EV100 ettevalmistamise ja läbiviimisega seotud ürituste ja tegevuste dokumenteerimisel tekkinud arhivaalid (sh Filmiarhiivi EV100 filmi-, foto- ja helidokumendid);</w:t>
      </w:r>
    </w:p>
    <w:p w:rsidR="00EF178D" w:rsidRPr="00427A57" w:rsidRDefault="00EF178D" w:rsidP="000932CA">
      <w:pPr>
        <w:pStyle w:val="Kehatekst2"/>
        <w:numPr>
          <w:ilvl w:val="2"/>
          <w:numId w:val="8"/>
        </w:numPr>
        <w:autoSpaceDE/>
        <w:autoSpaceDN/>
        <w:adjustRightInd/>
        <w:spacing w:before="120"/>
        <w:ind w:hanging="153"/>
        <w:jc w:val="both"/>
        <w:rPr>
          <w:rFonts w:asciiTheme="minorHAnsi" w:hAnsiTheme="minorHAnsi"/>
          <w:bCs/>
          <w:szCs w:val="24"/>
        </w:rPr>
      </w:pPr>
      <w:r w:rsidRPr="00427A57">
        <w:rPr>
          <w:rFonts w:asciiTheme="minorHAnsi" w:hAnsiTheme="minorHAnsi"/>
          <w:bCs/>
          <w:szCs w:val="24"/>
        </w:rPr>
        <w:t>Eesti Ajaloomuuseumi EV100-ga seonduvad esemelised materjalid (sh Filmimuuseumi filmidega seotud materjalid);</w:t>
      </w:r>
    </w:p>
    <w:p w:rsidR="00EF178D" w:rsidRPr="00427A57" w:rsidRDefault="00EF178D" w:rsidP="000932CA">
      <w:pPr>
        <w:pStyle w:val="Kehatekst2"/>
        <w:numPr>
          <w:ilvl w:val="2"/>
          <w:numId w:val="8"/>
        </w:numPr>
        <w:autoSpaceDE/>
        <w:autoSpaceDN/>
        <w:adjustRightInd/>
        <w:spacing w:before="120"/>
        <w:ind w:hanging="153"/>
        <w:jc w:val="both"/>
        <w:rPr>
          <w:rFonts w:asciiTheme="minorHAnsi" w:hAnsiTheme="minorHAnsi"/>
          <w:szCs w:val="24"/>
        </w:rPr>
      </w:pPr>
      <w:r w:rsidRPr="00427A57">
        <w:rPr>
          <w:rFonts w:asciiTheme="minorHAnsi" w:hAnsiTheme="minorHAnsi"/>
          <w:bCs/>
          <w:szCs w:val="24"/>
        </w:rPr>
        <w:t xml:space="preserve">Eesti Rahvusraamatukogusse EV100-ga seonduvad trükised, </w:t>
      </w:r>
      <w:proofErr w:type="spellStart"/>
      <w:r w:rsidRPr="00427A57">
        <w:rPr>
          <w:rFonts w:asciiTheme="minorHAnsi" w:hAnsiTheme="minorHAnsi"/>
          <w:bCs/>
          <w:szCs w:val="24"/>
        </w:rPr>
        <w:t>auvised</w:t>
      </w:r>
      <w:proofErr w:type="spellEnd"/>
      <w:r w:rsidRPr="00427A57">
        <w:rPr>
          <w:rFonts w:asciiTheme="minorHAnsi" w:hAnsiTheme="minorHAnsi"/>
          <w:bCs/>
          <w:szCs w:val="24"/>
        </w:rPr>
        <w:t>, elektroonilised teavikud, võrguväljaanded.</w:t>
      </w:r>
    </w:p>
    <w:p w:rsidR="00EF178D" w:rsidRPr="00427A57" w:rsidRDefault="00EF178D" w:rsidP="000932CA">
      <w:pPr>
        <w:pStyle w:val="Loendilik"/>
        <w:numPr>
          <w:ilvl w:val="0"/>
          <w:numId w:val="6"/>
        </w:numPr>
        <w:tabs>
          <w:tab w:val="left" w:pos="709"/>
          <w:tab w:val="left" w:pos="851"/>
        </w:tabs>
        <w:spacing w:before="120" w:after="0" w:line="240" w:lineRule="auto"/>
        <w:jc w:val="both"/>
        <w:rPr>
          <w:sz w:val="24"/>
          <w:szCs w:val="24"/>
          <w:lang w:val="et-EE" w:eastAsia="et-EE"/>
        </w:rPr>
      </w:pPr>
      <w:r w:rsidRPr="00427A57">
        <w:rPr>
          <w:sz w:val="24"/>
          <w:szCs w:val="24"/>
          <w:lang w:val="et-EE" w:eastAsia="et-EE"/>
        </w:rPr>
        <w:t>Aruandlus ja kontroll</w:t>
      </w:r>
    </w:p>
    <w:p w:rsidR="00EF178D" w:rsidRPr="00427A57" w:rsidRDefault="00EF178D" w:rsidP="000932CA">
      <w:pPr>
        <w:pStyle w:val="Loendilik"/>
        <w:numPr>
          <w:ilvl w:val="1"/>
          <w:numId w:val="2"/>
        </w:numPr>
        <w:spacing w:before="120" w:after="0" w:line="240" w:lineRule="auto"/>
        <w:ind w:left="0" w:firstLine="0"/>
        <w:jc w:val="both"/>
        <w:rPr>
          <w:sz w:val="24"/>
          <w:szCs w:val="24"/>
          <w:lang w:val="et-EE" w:eastAsia="et-EE"/>
        </w:rPr>
      </w:pPr>
      <w:r w:rsidRPr="00427A57">
        <w:rPr>
          <w:sz w:val="24"/>
          <w:szCs w:val="24"/>
          <w:lang w:val="et-EE" w:eastAsia="et-EE"/>
        </w:rPr>
        <w:t>Toetuse kasutamise lepingus sätestatakse toetuse saaja kohustus esitada Tallinna Keskraamatukogule digitaalselt allkirjastatuna toetuse kasutamise aruanne.</w:t>
      </w:r>
    </w:p>
    <w:p w:rsidR="00EF178D" w:rsidRDefault="00EF178D" w:rsidP="000932CA">
      <w:pPr>
        <w:pStyle w:val="Loendilik"/>
        <w:numPr>
          <w:ilvl w:val="1"/>
          <w:numId w:val="2"/>
        </w:numPr>
        <w:spacing w:before="120" w:after="0" w:line="240" w:lineRule="auto"/>
        <w:ind w:left="0" w:firstLine="0"/>
        <w:jc w:val="both"/>
        <w:rPr>
          <w:sz w:val="24"/>
          <w:szCs w:val="24"/>
          <w:lang w:val="et-EE" w:eastAsia="et-EE"/>
        </w:rPr>
      </w:pPr>
      <w:r w:rsidRPr="00427A57">
        <w:rPr>
          <w:sz w:val="24"/>
          <w:szCs w:val="24"/>
          <w:lang w:val="et-EE" w:eastAsia="et-EE"/>
        </w:rPr>
        <w:t xml:space="preserve"> Toetuste aruande vorm kinnitatakse käesoleva korra lisana ja </w:t>
      </w:r>
      <w:r w:rsidR="004A2B77">
        <w:rPr>
          <w:sz w:val="24"/>
          <w:szCs w:val="24"/>
          <w:lang w:val="et-EE" w:eastAsia="et-EE"/>
        </w:rPr>
        <w:t>see</w:t>
      </w:r>
      <w:r w:rsidRPr="00427A57">
        <w:rPr>
          <w:sz w:val="24"/>
          <w:szCs w:val="24"/>
          <w:lang w:val="et-EE" w:eastAsia="et-EE"/>
        </w:rPr>
        <w:t xml:space="preserve"> on kättesaadav Tallinna Keskraamatukogu veebilehel.</w:t>
      </w:r>
    </w:p>
    <w:p w:rsidR="000932CA" w:rsidRPr="00427A57" w:rsidRDefault="000932CA" w:rsidP="000932CA">
      <w:pPr>
        <w:pStyle w:val="Loendilik"/>
        <w:spacing w:before="120" w:after="0" w:line="240" w:lineRule="auto"/>
        <w:ind w:left="0"/>
        <w:jc w:val="both"/>
        <w:rPr>
          <w:sz w:val="24"/>
          <w:szCs w:val="24"/>
          <w:lang w:val="et-EE" w:eastAsia="et-EE"/>
        </w:rPr>
      </w:pPr>
    </w:p>
    <w:p w:rsidR="00EF178D" w:rsidRPr="00427A57" w:rsidRDefault="00EF178D" w:rsidP="000932CA">
      <w:pPr>
        <w:pStyle w:val="Loendilik"/>
        <w:numPr>
          <w:ilvl w:val="0"/>
          <w:numId w:val="6"/>
        </w:numPr>
        <w:spacing w:before="120" w:after="0" w:line="240" w:lineRule="auto"/>
        <w:ind w:left="0" w:firstLine="0"/>
        <w:jc w:val="both"/>
        <w:rPr>
          <w:sz w:val="24"/>
          <w:szCs w:val="24"/>
          <w:lang w:val="et-EE" w:eastAsia="et-EE"/>
        </w:rPr>
      </w:pPr>
      <w:r w:rsidRPr="00427A57">
        <w:rPr>
          <w:sz w:val="24"/>
          <w:szCs w:val="24"/>
          <w:lang w:val="et-EE" w:eastAsia="et-EE"/>
        </w:rPr>
        <w:t>Toetuse tagastamine</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Toetuse saajal on õigus toetusest loobuda, jättes lepingu allkirjastamata või/ja arve esitamata, või toetus tagastada.</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Toetuse saaja on kohustatud toetuse kasutamata jäägi tagastama koos aruande esitamisega.</w:t>
      </w:r>
    </w:p>
    <w:p w:rsidR="00EF178D" w:rsidRPr="00427A57" w:rsidRDefault="00EF178D" w:rsidP="000932CA">
      <w:pPr>
        <w:pStyle w:val="Loendilik"/>
        <w:numPr>
          <w:ilvl w:val="1"/>
          <w:numId w:val="6"/>
        </w:numPr>
        <w:spacing w:before="120" w:after="0" w:line="240" w:lineRule="auto"/>
        <w:ind w:left="0" w:firstLine="0"/>
        <w:jc w:val="both"/>
        <w:rPr>
          <w:sz w:val="24"/>
          <w:szCs w:val="24"/>
          <w:lang w:val="et-EE" w:eastAsia="et-EE"/>
        </w:rPr>
      </w:pPr>
      <w:r w:rsidRPr="00427A57">
        <w:rPr>
          <w:sz w:val="24"/>
          <w:szCs w:val="24"/>
          <w:lang w:val="et-EE" w:eastAsia="et-EE"/>
        </w:rPr>
        <w:t>Tallinna Keskraamatukogul on õigus toetus osaliselt või täies mahus tagasi küsida ja teha tagasinõude otsus kui:</w:t>
      </w:r>
    </w:p>
    <w:p w:rsidR="00EF178D" w:rsidRPr="00427A57" w:rsidRDefault="00EF178D" w:rsidP="000932CA">
      <w:pPr>
        <w:pStyle w:val="Loendilik"/>
        <w:numPr>
          <w:ilvl w:val="2"/>
          <w:numId w:val="3"/>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toetust ei ole kasutatud ettenähtud korras ja tingimustes;</w:t>
      </w:r>
    </w:p>
    <w:p w:rsidR="00EF178D" w:rsidRPr="00427A57" w:rsidRDefault="00EF178D" w:rsidP="000932CA">
      <w:pPr>
        <w:pStyle w:val="Loendilik"/>
        <w:numPr>
          <w:ilvl w:val="2"/>
          <w:numId w:val="3"/>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projekti eesmärke ei saavutatud ja/või ei viidud ellu tegevuskavas ettenähtud tegevusi;</w:t>
      </w:r>
    </w:p>
    <w:p w:rsidR="00EF178D" w:rsidRPr="00427A57" w:rsidRDefault="00EF178D" w:rsidP="000932CA">
      <w:pPr>
        <w:pStyle w:val="Loendilik"/>
        <w:numPr>
          <w:ilvl w:val="2"/>
          <w:numId w:val="3"/>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ilmneb, et toetust on kasutatud mitteabikõlblike kulude hüvitamiseks;</w:t>
      </w:r>
    </w:p>
    <w:p w:rsidR="00EF178D" w:rsidRPr="00427A57" w:rsidRDefault="00EF178D" w:rsidP="000932CA">
      <w:pPr>
        <w:pStyle w:val="Loendilik"/>
        <w:numPr>
          <w:ilvl w:val="2"/>
          <w:numId w:val="3"/>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kulud, mille osas toetust saadi, kujunesid planeeritust väiksemaks;</w:t>
      </w:r>
    </w:p>
    <w:p w:rsidR="00EF178D" w:rsidRPr="00427A57" w:rsidRDefault="00EF178D" w:rsidP="000932CA">
      <w:pPr>
        <w:pStyle w:val="Loendilik"/>
        <w:numPr>
          <w:ilvl w:val="2"/>
          <w:numId w:val="3"/>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toetusest tasutud kulud on tekkinud väljaspool toetuse kasutamise perioodi;</w:t>
      </w:r>
    </w:p>
    <w:p w:rsidR="00EF178D" w:rsidRPr="00427A57" w:rsidRDefault="00EF178D" w:rsidP="000932CA">
      <w:pPr>
        <w:pStyle w:val="Loendilik"/>
        <w:numPr>
          <w:ilvl w:val="2"/>
          <w:numId w:val="3"/>
        </w:numPr>
        <w:tabs>
          <w:tab w:val="left" w:pos="709"/>
          <w:tab w:val="left" w:pos="851"/>
        </w:tabs>
        <w:spacing w:before="120" w:after="0" w:line="240" w:lineRule="auto"/>
        <w:ind w:left="284" w:firstLine="0"/>
        <w:jc w:val="both"/>
        <w:rPr>
          <w:sz w:val="24"/>
          <w:szCs w:val="24"/>
          <w:lang w:val="et-EE" w:eastAsia="et-EE"/>
        </w:rPr>
      </w:pPr>
      <w:r w:rsidRPr="00427A57">
        <w:rPr>
          <w:sz w:val="24"/>
          <w:szCs w:val="24"/>
          <w:lang w:val="et-EE" w:eastAsia="et-EE"/>
        </w:rPr>
        <w:t>toetuse saaja on esitanud valeandmeid või varjanud andmeid.</w:t>
      </w:r>
    </w:p>
    <w:p w:rsidR="005007DB" w:rsidRPr="00427A57" w:rsidRDefault="005007DB" w:rsidP="000932CA">
      <w:pPr>
        <w:tabs>
          <w:tab w:val="left" w:pos="709"/>
          <w:tab w:val="left" w:pos="851"/>
        </w:tabs>
        <w:spacing w:before="120" w:after="0" w:line="240" w:lineRule="auto"/>
        <w:jc w:val="both"/>
        <w:rPr>
          <w:sz w:val="24"/>
          <w:szCs w:val="24"/>
          <w:lang w:eastAsia="et-EE"/>
        </w:rPr>
      </w:pPr>
    </w:p>
    <w:p w:rsidR="00E2256A" w:rsidRPr="00427A57" w:rsidRDefault="00E2256A" w:rsidP="00427A57">
      <w:pPr>
        <w:tabs>
          <w:tab w:val="left" w:pos="709"/>
          <w:tab w:val="left" w:pos="851"/>
        </w:tabs>
        <w:spacing w:after="0" w:line="240" w:lineRule="auto"/>
        <w:jc w:val="both"/>
        <w:rPr>
          <w:sz w:val="24"/>
          <w:szCs w:val="24"/>
          <w:lang w:eastAsia="et-EE"/>
        </w:rPr>
      </w:pPr>
    </w:p>
    <w:p w:rsidR="00E2256A" w:rsidRPr="00427A57" w:rsidRDefault="00E2256A" w:rsidP="00427A57">
      <w:pPr>
        <w:tabs>
          <w:tab w:val="left" w:pos="709"/>
          <w:tab w:val="left" w:pos="851"/>
        </w:tabs>
        <w:spacing w:after="0" w:line="240" w:lineRule="auto"/>
        <w:jc w:val="both"/>
        <w:rPr>
          <w:sz w:val="24"/>
          <w:szCs w:val="24"/>
          <w:lang w:eastAsia="et-EE"/>
        </w:rPr>
      </w:pPr>
      <w:r w:rsidRPr="00427A57">
        <w:rPr>
          <w:sz w:val="24"/>
          <w:szCs w:val="24"/>
          <w:lang w:eastAsia="et-EE"/>
        </w:rPr>
        <w:t>Kaie Holm</w:t>
      </w:r>
    </w:p>
    <w:p w:rsidR="00E2256A" w:rsidRPr="00427A57" w:rsidRDefault="00E2256A" w:rsidP="00427A57">
      <w:pPr>
        <w:tabs>
          <w:tab w:val="left" w:pos="709"/>
          <w:tab w:val="left" w:pos="851"/>
        </w:tabs>
        <w:spacing w:after="0" w:line="240" w:lineRule="auto"/>
        <w:jc w:val="both"/>
        <w:rPr>
          <w:sz w:val="24"/>
          <w:szCs w:val="24"/>
          <w:lang w:eastAsia="et-EE"/>
        </w:rPr>
      </w:pPr>
      <w:r w:rsidRPr="00427A57">
        <w:rPr>
          <w:sz w:val="24"/>
          <w:szCs w:val="24"/>
          <w:lang w:eastAsia="et-EE"/>
        </w:rPr>
        <w:t xml:space="preserve">direktor </w:t>
      </w:r>
    </w:p>
    <w:tbl>
      <w:tblPr>
        <w:tblStyle w:val="Kontuurtabel"/>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
        <w:gridCol w:w="8080"/>
      </w:tblGrid>
      <w:tr w:rsidR="00E2256A" w:rsidRPr="00427A57" w:rsidTr="009B61D7">
        <w:tc>
          <w:tcPr>
            <w:tcW w:w="817" w:type="dxa"/>
          </w:tcPr>
          <w:p w:rsidR="00E2256A" w:rsidRPr="00427A57" w:rsidRDefault="00E2256A" w:rsidP="00427A57">
            <w:pPr>
              <w:tabs>
                <w:tab w:val="left" w:pos="709"/>
                <w:tab w:val="left" w:pos="851"/>
              </w:tabs>
              <w:jc w:val="both"/>
              <w:rPr>
                <w:sz w:val="24"/>
                <w:szCs w:val="24"/>
                <w:lang w:eastAsia="et-EE"/>
              </w:rPr>
            </w:pPr>
            <w:r w:rsidRPr="00427A57">
              <w:rPr>
                <w:sz w:val="24"/>
                <w:szCs w:val="24"/>
                <w:lang w:eastAsia="et-EE"/>
              </w:rPr>
              <w:t xml:space="preserve">Lisad: </w:t>
            </w:r>
          </w:p>
        </w:tc>
        <w:tc>
          <w:tcPr>
            <w:tcW w:w="425" w:type="dxa"/>
          </w:tcPr>
          <w:p w:rsidR="00E2256A" w:rsidRPr="00427A57" w:rsidRDefault="00E2256A" w:rsidP="00427A57">
            <w:pPr>
              <w:ind w:left="34" w:right="-19" w:hanging="99"/>
              <w:rPr>
                <w:sz w:val="24"/>
                <w:szCs w:val="24"/>
                <w:lang w:eastAsia="et-EE"/>
              </w:rPr>
            </w:pPr>
            <w:r w:rsidRPr="00427A57">
              <w:rPr>
                <w:sz w:val="24"/>
                <w:szCs w:val="24"/>
                <w:lang w:eastAsia="et-EE"/>
              </w:rPr>
              <w:t xml:space="preserve"> 1.</w:t>
            </w:r>
          </w:p>
        </w:tc>
        <w:tc>
          <w:tcPr>
            <w:tcW w:w="8080" w:type="dxa"/>
          </w:tcPr>
          <w:p w:rsidR="00E2256A" w:rsidRPr="00427A57" w:rsidRDefault="0066059F" w:rsidP="0066059F">
            <w:pPr>
              <w:pStyle w:val="Pealkiri1"/>
              <w:spacing w:before="0"/>
              <w:outlineLvl w:val="0"/>
              <w:rPr>
                <w:sz w:val="24"/>
                <w:szCs w:val="24"/>
                <w:lang w:eastAsia="et-EE"/>
              </w:rPr>
            </w:pPr>
            <w:r w:rsidRPr="0066059F">
              <w:rPr>
                <w:rFonts w:asciiTheme="minorHAnsi" w:hAnsiTheme="minorHAnsi"/>
                <w:b w:val="0"/>
                <w:color w:val="auto"/>
                <w:sz w:val="24"/>
                <w:szCs w:val="24"/>
              </w:rPr>
              <w:t>Katusprojekti „Kunst raamatukokku!“ projektikonkursi taotluse vorm</w:t>
            </w:r>
            <w:r>
              <w:rPr>
                <w:rFonts w:asciiTheme="minorHAnsi" w:hAnsiTheme="minorHAnsi"/>
                <w:b w:val="0"/>
                <w:color w:val="auto"/>
                <w:sz w:val="24"/>
                <w:szCs w:val="24"/>
              </w:rPr>
              <w:t xml:space="preserve"> </w:t>
            </w:r>
          </w:p>
        </w:tc>
      </w:tr>
      <w:tr w:rsidR="00E2256A" w:rsidRPr="00427A57" w:rsidTr="009B61D7">
        <w:tc>
          <w:tcPr>
            <w:tcW w:w="817" w:type="dxa"/>
          </w:tcPr>
          <w:p w:rsidR="00E2256A" w:rsidRPr="00427A57" w:rsidRDefault="00E2256A" w:rsidP="00427A57">
            <w:pPr>
              <w:tabs>
                <w:tab w:val="left" w:pos="709"/>
                <w:tab w:val="left" w:pos="851"/>
              </w:tabs>
              <w:jc w:val="both"/>
              <w:rPr>
                <w:sz w:val="24"/>
                <w:szCs w:val="24"/>
                <w:lang w:eastAsia="et-EE"/>
              </w:rPr>
            </w:pPr>
          </w:p>
        </w:tc>
        <w:tc>
          <w:tcPr>
            <w:tcW w:w="425" w:type="dxa"/>
          </w:tcPr>
          <w:p w:rsidR="00E2256A" w:rsidRPr="00427A57" w:rsidRDefault="00E2256A" w:rsidP="00427A57">
            <w:pPr>
              <w:jc w:val="both"/>
              <w:rPr>
                <w:sz w:val="24"/>
                <w:szCs w:val="24"/>
                <w:lang w:eastAsia="et-EE"/>
              </w:rPr>
            </w:pPr>
            <w:r w:rsidRPr="00427A57">
              <w:rPr>
                <w:sz w:val="24"/>
                <w:szCs w:val="24"/>
                <w:lang w:eastAsia="et-EE"/>
              </w:rPr>
              <w:t>2.</w:t>
            </w:r>
          </w:p>
        </w:tc>
        <w:tc>
          <w:tcPr>
            <w:tcW w:w="8080" w:type="dxa"/>
          </w:tcPr>
          <w:p w:rsidR="00E2256A" w:rsidRPr="00427A57" w:rsidRDefault="0066059F" w:rsidP="00427A57">
            <w:pPr>
              <w:tabs>
                <w:tab w:val="left" w:pos="709"/>
                <w:tab w:val="left" w:pos="851"/>
              </w:tabs>
              <w:jc w:val="both"/>
              <w:rPr>
                <w:sz w:val="24"/>
                <w:szCs w:val="24"/>
                <w:lang w:eastAsia="et-EE"/>
              </w:rPr>
            </w:pPr>
            <w:r w:rsidRPr="00427A57">
              <w:rPr>
                <w:sz w:val="24"/>
                <w:szCs w:val="24"/>
                <w:lang w:eastAsia="et-EE"/>
              </w:rPr>
              <w:t>Koostöölepingu</w:t>
            </w:r>
            <w:r>
              <w:rPr>
                <w:sz w:val="24"/>
                <w:szCs w:val="24"/>
                <w:lang w:eastAsia="et-EE"/>
              </w:rPr>
              <w:t xml:space="preserve"> vorm</w:t>
            </w:r>
          </w:p>
        </w:tc>
      </w:tr>
      <w:tr w:rsidR="00E2256A" w:rsidRPr="00427A57" w:rsidTr="009B61D7">
        <w:tc>
          <w:tcPr>
            <w:tcW w:w="817" w:type="dxa"/>
          </w:tcPr>
          <w:p w:rsidR="00E2256A" w:rsidRPr="00427A57" w:rsidRDefault="00E2256A" w:rsidP="00427A57">
            <w:pPr>
              <w:tabs>
                <w:tab w:val="left" w:pos="709"/>
                <w:tab w:val="left" w:pos="851"/>
              </w:tabs>
              <w:jc w:val="both"/>
              <w:rPr>
                <w:sz w:val="24"/>
                <w:szCs w:val="24"/>
                <w:lang w:eastAsia="et-EE"/>
              </w:rPr>
            </w:pPr>
          </w:p>
        </w:tc>
        <w:tc>
          <w:tcPr>
            <w:tcW w:w="425" w:type="dxa"/>
          </w:tcPr>
          <w:p w:rsidR="00E2256A" w:rsidRPr="00427A57" w:rsidRDefault="00E2256A" w:rsidP="00427A57">
            <w:pPr>
              <w:tabs>
                <w:tab w:val="left" w:pos="709"/>
                <w:tab w:val="left" w:pos="851"/>
              </w:tabs>
              <w:jc w:val="both"/>
              <w:rPr>
                <w:sz w:val="24"/>
                <w:szCs w:val="24"/>
                <w:lang w:eastAsia="et-EE"/>
              </w:rPr>
            </w:pPr>
            <w:r w:rsidRPr="00427A57">
              <w:rPr>
                <w:sz w:val="24"/>
                <w:szCs w:val="24"/>
                <w:lang w:eastAsia="et-EE"/>
              </w:rPr>
              <w:t>3.</w:t>
            </w:r>
          </w:p>
        </w:tc>
        <w:tc>
          <w:tcPr>
            <w:tcW w:w="8080" w:type="dxa"/>
          </w:tcPr>
          <w:p w:rsidR="00E2256A" w:rsidRPr="00427A57" w:rsidRDefault="009B61D7" w:rsidP="0094156B">
            <w:pPr>
              <w:pStyle w:val="Pealkiri1"/>
              <w:spacing w:before="0"/>
              <w:outlineLvl w:val="0"/>
              <w:rPr>
                <w:sz w:val="24"/>
                <w:szCs w:val="24"/>
                <w:lang w:eastAsia="et-EE"/>
              </w:rPr>
            </w:pPr>
            <w:r w:rsidRPr="009B61D7">
              <w:rPr>
                <w:rFonts w:asciiTheme="minorHAnsi" w:hAnsiTheme="minorHAnsi"/>
                <w:b w:val="0"/>
                <w:color w:val="auto"/>
                <w:sz w:val="24"/>
                <w:szCs w:val="24"/>
              </w:rPr>
              <w:t>Katusprojekti „Kunst raamatukokku!“ pr</w:t>
            </w:r>
            <w:r>
              <w:rPr>
                <w:rFonts w:asciiTheme="minorHAnsi" w:hAnsiTheme="minorHAnsi"/>
                <w:b w:val="0"/>
                <w:color w:val="auto"/>
                <w:sz w:val="24"/>
                <w:szCs w:val="24"/>
              </w:rPr>
              <w:t>ojektitoetuse kasutamise aruande vorm</w:t>
            </w:r>
            <w:r w:rsidR="0094156B">
              <w:rPr>
                <w:rFonts w:asciiTheme="minorHAnsi" w:hAnsiTheme="minorHAnsi"/>
                <w:b w:val="0"/>
                <w:color w:val="auto"/>
                <w:sz w:val="24"/>
                <w:szCs w:val="24"/>
              </w:rPr>
              <w:t xml:space="preserve"> </w:t>
            </w:r>
          </w:p>
        </w:tc>
      </w:tr>
    </w:tbl>
    <w:p w:rsidR="007A7315" w:rsidRDefault="007A7315" w:rsidP="005F6CBC">
      <w:pPr>
        <w:spacing w:after="0" w:line="240" w:lineRule="auto"/>
        <w:rPr>
          <w:sz w:val="24"/>
          <w:szCs w:val="24"/>
        </w:rPr>
      </w:pPr>
    </w:p>
    <w:sectPr w:rsidR="007A7315" w:rsidSect="003D76E8">
      <w:pgSz w:w="11906" w:h="16838" w:code="9"/>
      <w:pgMar w:top="737" w:right="1134" w:bottom="567"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CA" w:rsidRDefault="00A54BCA" w:rsidP="00262782">
      <w:pPr>
        <w:spacing w:after="0" w:line="240" w:lineRule="auto"/>
      </w:pPr>
      <w:r>
        <w:separator/>
      </w:r>
    </w:p>
  </w:endnote>
  <w:endnote w:type="continuationSeparator" w:id="0">
    <w:p w:rsidR="00A54BCA" w:rsidRDefault="00A54BCA" w:rsidP="0026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CA" w:rsidRDefault="00A54BCA" w:rsidP="00262782">
      <w:pPr>
        <w:spacing w:after="0" w:line="240" w:lineRule="auto"/>
      </w:pPr>
      <w:r>
        <w:separator/>
      </w:r>
    </w:p>
  </w:footnote>
  <w:footnote w:type="continuationSeparator" w:id="0">
    <w:p w:rsidR="00A54BCA" w:rsidRDefault="00A54BCA" w:rsidP="00262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66"/>
    <w:multiLevelType w:val="multilevel"/>
    <w:tmpl w:val="A016D66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7303B8"/>
    <w:multiLevelType w:val="multilevel"/>
    <w:tmpl w:val="98429B52"/>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D4FC8"/>
    <w:multiLevelType w:val="multilevel"/>
    <w:tmpl w:val="50460164"/>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2708"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AF736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750247"/>
    <w:multiLevelType w:val="multilevel"/>
    <w:tmpl w:val="97947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C72687"/>
    <w:multiLevelType w:val="multilevel"/>
    <w:tmpl w:val="8F2629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5158F7"/>
    <w:multiLevelType w:val="multilevel"/>
    <w:tmpl w:val="6B2010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C00F1B"/>
    <w:multiLevelType w:val="hybridMultilevel"/>
    <w:tmpl w:val="A8C889DA"/>
    <w:lvl w:ilvl="0" w:tplc="128611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ACA367D"/>
    <w:multiLevelType w:val="hybridMultilevel"/>
    <w:tmpl w:val="12BE67F0"/>
    <w:lvl w:ilvl="0" w:tplc="128611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F3E0538"/>
    <w:multiLevelType w:val="multilevel"/>
    <w:tmpl w:val="6B2010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C11560"/>
    <w:multiLevelType w:val="multilevel"/>
    <w:tmpl w:val="3DCC3F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C0033C"/>
    <w:multiLevelType w:val="multilevel"/>
    <w:tmpl w:val="A50643D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F6B1F"/>
    <w:multiLevelType w:val="multilevel"/>
    <w:tmpl w:val="C9044E16"/>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A753348"/>
    <w:multiLevelType w:val="multilevel"/>
    <w:tmpl w:val="13B8D470"/>
    <w:lvl w:ilvl="0">
      <w:start w:val="6"/>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2"/>
  </w:num>
  <w:num w:numId="2">
    <w:abstractNumId w:val="5"/>
  </w:num>
  <w:num w:numId="3">
    <w:abstractNumId w:val="1"/>
  </w:num>
  <w:num w:numId="4">
    <w:abstractNumId w:val="6"/>
  </w:num>
  <w:num w:numId="5">
    <w:abstractNumId w:val="9"/>
  </w:num>
  <w:num w:numId="6">
    <w:abstractNumId w:val="3"/>
  </w:num>
  <w:num w:numId="7">
    <w:abstractNumId w:val="0"/>
  </w:num>
  <w:num w:numId="8">
    <w:abstractNumId w:val="10"/>
  </w:num>
  <w:num w:numId="9">
    <w:abstractNumId w:val="11"/>
  </w:num>
  <w:num w:numId="10">
    <w:abstractNumId w:val="13"/>
  </w:num>
  <w:num w:numId="11">
    <w:abstractNumId w:val="8"/>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LockTheme/>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58F2"/>
    <w:rsid w:val="0001347C"/>
    <w:rsid w:val="00026AB3"/>
    <w:rsid w:val="00032FF4"/>
    <w:rsid w:val="00042468"/>
    <w:rsid w:val="0005002C"/>
    <w:rsid w:val="000932CA"/>
    <w:rsid w:val="000B4E90"/>
    <w:rsid w:val="000D21E6"/>
    <w:rsid w:val="001103AB"/>
    <w:rsid w:val="00116A42"/>
    <w:rsid w:val="00120715"/>
    <w:rsid w:val="00125231"/>
    <w:rsid w:val="00130556"/>
    <w:rsid w:val="00134BF8"/>
    <w:rsid w:val="0015239A"/>
    <w:rsid w:val="00175DA4"/>
    <w:rsid w:val="00190ABC"/>
    <w:rsid w:val="00195B9D"/>
    <w:rsid w:val="001A2DBE"/>
    <w:rsid w:val="001A5BB9"/>
    <w:rsid w:val="001B0D39"/>
    <w:rsid w:val="001B23B1"/>
    <w:rsid w:val="001E6CBC"/>
    <w:rsid w:val="001E7B66"/>
    <w:rsid w:val="00215566"/>
    <w:rsid w:val="00225DEA"/>
    <w:rsid w:val="00227A1A"/>
    <w:rsid w:val="002362CF"/>
    <w:rsid w:val="00253B64"/>
    <w:rsid w:val="00262782"/>
    <w:rsid w:val="002700FD"/>
    <w:rsid w:val="002722BC"/>
    <w:rsid w:val="00274205"/>
    <w:rsid w:val="002C6EA3"/>
    <w:rsid w:val="002D6D41"/>
    <w:rsid w:val="002E2969"/>
    <w:rsid w:val="003308E1"/>
    <w:rsid w:val="00386E3E"/>
    <w:rsid w:val="003B1F96"/>
    <w:rsid w:val="003C0F69"/>
    <w:rsid w:val="003D76E8"/>
    <w:rsid w:val="003E49CE"/>
    <w:rsid w:val="00401400"/>
    <w:rsid w:val="00427976"/>
    <w:rsid w:val="00427A57"/>
    <w:rsid w:val="004706D1"/>
    <w:rsid w:val="004936DC"/>
    <w:rsid w:val="0049768F"/>
    <w:rsid w:val="004A2B77"/>
    <w:rsid w:val="004C59CE"/>
    <w:rsid w:val="004D1A05"/>
    <w:rsid w:val="004E41EE"/>
    <w:rsid w:val="004E6071"/>
    <w:rsid w:val="005007DB"/>
    <w:rsid w:val="0050126F"/>
    <w:rsid w:val="00503FD8"/>
    <w:rsid w:val="0054192B"/>
    <w:rsid w:val="00542697"/>
    <w:rsid w:val="0054540F"/>
    <w:rsid w:val="0055131A"/>
    <w:rsid w:val="005638C0"/>
    <w:rsid w:val="005B608E"/>
    <w:rsid w:val="005F6CBC"/>
    <w:rsid w:val="00642B3A"/>
    <w:rsid w:val="0066059F"/>
    <w:rsid w:val="00660B77"/>
    <w:rsid w:val="0068418D"/>
    <w:rsid w:val="00691BD4"/>
    <w:rsid w:val="006A2330"/>
    <w:rsid w:val="006A6511"/>
    <w:rsid w:val="006A7B09"/>
    <w:rsid w:val="006B5D27"/>
    <w:rsid w:val="006E3524"/>
    <w:rsid w:val="0070535B"/>
    <w:rsid w:val="0071561F"/>
    <w:rsid w:val="007262E9"/>
    <w:rsid w:val="0073294A"/>
    <w:rsid w:val="00750365"/>
    <w:rsid w:val="00795783"/>
    <w:rsid w:val="00797B6F"/>
    <w:rsid w:val="007A7315"/>
    <w:rsid w:val="0086422C"/>
    <w:rsid w:val="008652CB"/>
    <w:rsid w:val="00872241"/>
    <w:rsid w:val="0087636D"/>
    <w:rsid w:val="0087661D"/>
    <w:rsid w:val="00880C74"/>
    <w:rsid w:val="008A6BCF"/>
    <w:rsid w:val="008A7744"/>
    <w:rsid w:val="008B48FD"/>
    <w:rsid w:val="008E6A4A"/>
    <w:rsid w:val="008F6E6E"/>
    <w:rsid w:val="009153B2"/>
    <w:rsid w:val="0094156B"/>
    <w:rsid w:val="009602C7"/>
    <w:rsid w:val="009616DD"/>
    <w:rsid w:val="009B61D7"/>
    <w:rsid w:val="009B659E"/>
    <w:rsid w:val="009B77AD"/>
    <w:rsid w:val="009C7AF5"/>
    <w:rsid w:val="009D68F3"/>
    <w:rsid w:val="00A11FFE"/>
    <w:rsid w:val="00A1531D"/>
    <w:rsid w:val="00A21378"/>
    <w:rsid w:val="00A54BCA"/>
    <w:rsid w:val="00A57D36"/>
    <w:rsid w:val="00A82B4F"/>
    <w:rsid w:val="00A930ED"/>
    <w:rsid w:val="00AD697D"/>
    <w:rsid w:val="00B458F2"/>
    <w:rsid w:val="00B56C7A"/>
    <w:rsid w:val="00B75FCD"/>
    <w:rsid w:val="00B926C2"/>
    <w:rsid w:val="00BA054B"/>
    <w:rsid w:val="00BA6ED9"/>
    <w:rsid w:val="00BD3AB3"/>
    <w:rsid w:val="00BE10EF"/>
    <w:rsid w:val="00C07A79"/>
    <w:rsid w:val="00C375D5"/>
    <w:rsid w:val="00C46740"/>
    <w:rsid w:val="00C56907"/>
    <w:rsid w:val="00C6553C"/>
    <w:rsid w:val="00C6757B"/>
    <w:rsid w:val="00C849BC"/>
    <w:rsid w:val="00C91B10"/>
    <w:rsid w:val="00CB3335"/>
    <w:rsid w:val="00CD3EF5"/>
    <w:rsid w:val="00D04602"/>
    <w:rsid w:val="00D20A1A"/>
    <w:rsid w:val="00D34E76"/>
    <w:rsid w:val="00D5707F"/>
    <w:rsid w:val="00D61A4A"/>
    <w:rsid w:val="00D9362C"/>
    <w:rsid w:val="00DB1825"/>
    <w:rsid w:val="00E027D2"/>
    <w:rsid w:val="00E171C8"/>
    <w:rsid w:val="00E2256A"/>
    <w:rsid w:val="00E25AC7"/>
    <w:rsid w:val="00E36321"/>
    <w:rsid w:val="00E41204"/>
    <w:rsid w:val="00E55463"/>
    <w:rsid w:val="00E911D9"/>
    <w:rsid w:val="00EF178D"/>
    <w:rsid w:val="00EF6736"/>
    <w:rsid w:val="00F4305C"/>
    <w:rsid w:val="00F51A3C"/>
    <w:rsid w:val="00F637F1"/>
    <w:rsid w:val="00F677DD"/>
    <w:rsid w:val="00F72952"/>
    <w:rsid w:val="00F83DA9"/>
    <w:rsid w:val="00F87C33"/>
    <w:rsid w:val="00FA5A04"/>
    <w:rsid w:val="00FC149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A5A04"/>
    <w:rPr>
      <w:rFonts w:cstheme="minorBidi"/>
    </w:rPr>
  </w:style>
  <w:style w:type="paragraph" w:styleId="Pealkiri1">
    <w:name w:val="heading 1"/>
    <w:basedOn w:val="Normaallaad"/>
    <w:next w:val="Normaallaad"/>
    <w:link w:val="Pealkiri1Mrk"/>
    <w:uiPriority w:val="9"/>
    <w:qFormat/>
    <w:rsid w:val="00EF1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uiPriority w:val="9"/>
    <w:unhideWhenUsed/>
    <w:qFormat/>
    <w:rsid w:val="00427A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B458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458F2"/>
    <w:rPr>
      <w:rFonts w:ascii="Tahoma" w:hAnsi="Tahoma" w:cs="Tahoma"/>
      <w:sz w:val="16"/>
      <w:szCs w:val="16"/>
    </w:rPr>
  </w:style>
  <w:style w:type="paragraph" w:styleId="Jalus">
    <w:name w:val="footer"/>
    <w:basedOn w:val="Normaallaad"/>
    <w:link w:val="JalusMrk"/>
    <w:uiPriority w:val="99"/>
    <w:semiHidden/>
    <w:unhideWhenUsed/>
    <w:rsid w:val="00F87C33"/>
    <w:pPr>
      <w:tabs>
        <w:tab w:val="center" w:pos="4536"/>
        <w:tab w:val="right" w:pos="9072"/>
      </w:tabs>
      <w:spacing w:after="0" w:line="240" w:lineRule="auto"/>
    </w:pPr>
  </w:style>
  <w:style w:type="character" w:customStyle="1" w:styleId="JalusMrk">
    <w:name w:val="Jalus Märk"/>
    <w:basedOn w:val="Liguvaikefont"/>
    <w:link w:val="Jalus"/>
    <w:uiPriority w:val="99"/>
    <w:semiHidden/>
    <w:locked/>
    <w:rsid w:val="00F87C33"/>
    <w:rPr>
      <w:rFonts w:cs="Times New Roman"/>
    </w:rPr>
  </w:style>
  <w:style w:type="character" w:styleId="Hperlink">
    <w:name w:val="Hyperlink"/>
    <w:basedOn w:val="Liguvaikefont"/>
    <w:uiPriority w:val="99"/>
    <w:unhideWhenUsed/>
    <w:rsid w:val="00F87C33"/>
    <w:rPr>
      <w:rFonts w:cs="Times New Roman"/>
      <w:color w:val="0000FF" w:themeColor="hyperlink"/>
      <w:u w:val="single"/>
    </w:rPr>
  </w:style>
  <w:style w:type="character" w:styleId="Klastatudhperlink">
    <w:name w:val="FollowedHyperlink"/>
    <w:basedOn w:val="Liguvaikefont"/>
    <w:uiPriority w:val="99"/>
    <w:semiHidden/>
    <w:unhideWhenUsed/>
    <w:rsid w:val="00F87C33"/>
    <w:rPr>
      <w:rFonts w:cs="Times New Roman"/>
      <w:color w:val="800080" w:themeColor="followedHyperlink"/>
      <w:u w:val="single"/>
    </w:rPr>
  </w:style>
  <w:style w:type="paragraph" w:styleId="Pis">
    <w:name w:val="header"/>
    <w:basedOn w:val="Normaallaad"/>
    <w:link w:val="PisMrk"/>
    <w:uiPriority w:val="99"/>
    <w:semiHidden/>
    <w:unhideWhenUsed/>
    <w:rsid w:val="00262782"/>
    <w:pPr>
      <w:tabs>
        <w:tab w:val="center" w:pos="4536"/>
        <w:tab w:val="right" w:pos="9072"/>
      </w:tabs>
      <w:spacing w:after="0" w:line="240" w:lineRule="auto"/>
    </w:pPr>
  </w:style>
  <w:style w:type="character" w:customStyle="1" w:styleId="PisMrk">
    <w:name w:val="Päis Märk"/>
    <w:basedOn w:val="Liguvaikefont"/>
    <w:link w:val="Pis"/>
    <w:uiPriority w:val="99"/>
    <w:semiHidden/>
    <w:locked/>
    <w:rsid w:val="00262782"/>
    <w:rPr>
      <w:rFonts w:cs="Times New Roman"/>
    </w:rPr>
  </w:style>
  <w:style w:type="paragraph" w:styleId="Normaallaadveeb">
    <w:name w:val="Normal (Web)"/>
    <w:basedOn w:val="Normaallaad"/>
    <w:uiPriority w:val="99"/>
    <w:semiHidden/>
    <w:unhideWhenUsed/>
    <w:rsid w:val="00CB3335"/>
    <w:pPr>
      <w:spacing w:before="100" w:beforeAutospacing="1" w:after="100" w:afterAutospacing="1" w:line="240" w:lineRule="auto"/>
    </w:pPr>
    <w:rPr>
      <w:rFonts w:ascii="Verdana" w:hAnsi="Verdana" w:cs="Times New Roman"/>
      <w:color w:val="000000"/>
      <w:sz w:val="18"/>
      <w:szCs w:val="18"/>
      <w:lang w:eastAsia="et-EE"/>
    </w:rPr>
  </w:style>
  <w:style w:type="paragraph" w:styleId="Lihttekst">
    <w:name w:val="Plain Text"/>
    <w:basedOn w:val="Normaallaad"/>
    <w:link w:val="LihttekstMrk"/>
    <w:uiPriority w:val="99"/>
    <w:semiHidden/>
    <w:unhideWhenUsed/>
    <w:rsid w:val="00CB3335"/>
    <w:pPr>
      <w:spacing w:after="0" w:line="240" w:lineRule="auto"/>
    </w:pPr>
    <w:rPr>
      <w:rFonts w:ascii="Consolas" w:hAnsi="Consolas" w:cs="Consolas"/>
      <w:sz w:val="21"/>
      <w:szCs w:val="21"/>
      <w:lang w:eastAsia="et-EE"/>
    </w:rPr>
  </w:style>
  <w:style w:type="character" w:customStyle="1" w:styleId="LihttekstMrk">
    <w:name w:val="Lihttekst Märk"/>
    <w:basedOn w:val="Liguvaikefont"/>
    <w:link w:val="Lihttekst"/>
    <w:uiPriority w:val="99"/>
    <w:semiHidden/>
    <w:locked/>
    <w:rsid w:val="00CB3335"/>
    <w:rPr>
      <w:rFonts w:ascii="Consolas" w:hAnsi="Consolas" w:cs="Consolas"/>
      <w:sz w:val="21"/>
      <w:szCs w:val="21"/>
      <w:lang w:eastAsia="et-EE"/>
    </w:rPr>
  </w:style>
  <w:style w:type="table" w:styleId="Kontuurtabel">
    <w:name w:val="Table Grid"/>
    <w:basedOn w:val="Normaaltabel"/>
    <w:uiPriority w:val="39"/>
    <w:rsid w:val="0087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1Mrk">
    <w:name w:val="Pealkiri 1 Märk"/>
    <w:basedOn w:val="Liguvaikefont"/>
    <w:link w:val="Pealkiri1"/>
    <w:uiPriority w:val="9"/>
    <w:rsid w:val="00EF178D"/>
    <w:rPr>
      <w:rFonts w:asciiTheme="majorHAnsi" w:eastAsiaTheme="majorEastAsia" w:hAnsiTheme="majorHAnsi" w:cstheme="majorBidi"/>
      <w:b/>
      <w:bCs/>
      <w:color w:val="365F91" w:themeColor="accent1" w:themeShade="BF"/>
      <w:sz w:val="28"/>
      <w:szCs w:val="28"/>
    </w:rPr>
  </w:style>
  <w:style w:type="paragraph" w:styleId="Kehatekst2">
    <w:name w:val="Body Text 2"/>
    <w:basedOn w:val="Normaallaad"/>
    <w:link w:val="Kehatekst2Mrk"/>
    <w:rsid w:val="00EF178D"/>
    <w:pPr>
      <w:widowControl w:val="0"/>
      <w:autoSpaceDE w:val="0"/>
      <w:autoSpaceDN w:val="0"/>
      <w:adjustRightInd w:val="0"/>
      <w:spacing w:after="0" w:line="240" w:lineRule="auto"/>
    </w:pPr>
    <w:rPr>
      <w:rFonts w:ascii="Times New Roman" w:hAnsi="Times New Roman" w:cs="Times New Roman"/>
      <w:sz w:val="24"/>
      <w:szCs w:val="20"/>
    </w:rPr>
  </w:style>
  <w:style w:type="character" w:customStyle="1" w:styleId="Kehatekst2Mrk">
    <w:name w:val="Kehatekst 2 Märk"/>
    <w:basedOn w:val="Liguvaikefont"/>
    <w:link w:val="Kehatekst2"/>
    <w:rsid w:val="00EF178D"/>
    <w:rPr>
      <w:rFonts w:ascii="Times New Roman" w:hAnsi="Times New Roman" w:cs="Times New Roman"/>
      <w:sz w:val="24"/>
      <w:szCs w:val="20"/>
    </w:rPr>
  </w:style>
  <w:style w:type="paragraph" w:styleId="Loendilik">
    <w:name w:val="List Paragraph"/>
    <w:basedOn w:val="Normaallaad"/>
    <w:uiPriority w:val="34"/>
    <w:qFormat/>
    <w:rsid w:val="00EF178D"/>
    <w:pPr>
      <w:spacing w:after="160" w:line="259" w:lineRule="auto"/>
      <w:ind w:left="720"/>
      <w:contextualSpacing/>
    </w:pPr>
    <w:rPr>
      <w:rFonts w:eastAsiaTheme="minorHAnsi"/>
      <w:lang w:val="en-GB"/>
    </w:rPr>
  </w:style>
  <w:style w:type="paragraph" w:styleId="Kehatekst">
    <w:name w:val="Body Text"/>
    <w:basedOn w:val="Normaallaad"/>
    <w:link w:val="KehatekstMrk"/>
    <w:uiPriority w:val="99"/>
    <w:semiHidden/>
    <w:unhideWhenUsed/>
    <w:rsid w:val="00427A57"/>
    <w:pPr>
      <w:spacing w:after="120"/>
    </w:pPr>
  </w:style>
  <w:style w:type="character" w:customStyle="1" w:styleId="KehatekstMrk">
    <w:name w:val="Kehatekst Märk"/>
    <w:basedOn w:val="Liguvaikefont"/>
    <w:link w:val="Kehatekst"/>
    <w:uiPriority w:val="99"/>
    <w:semiHidden/>
    <w:rsid w:val="00427A57"/>
    <w:rPr>
      <w:rFonts w:cstheme="minorBidi"/>
    </w:rPr>
  </w:style>
  <w:style w:type="character" w:customStyle="1" w:styleId="Pealkiri3Mrk">
    <w:name w:val="Pealkiri 3 Märk"/>
    <w:basedOn w:val="Liguvaikefont"/>
    <w:link w:val="Pealkiri3"/>
    <w:uiPriority w:val="9"/>
    <w:rsid w:val="00427A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6016643">
      <w:marLeft w:val="0"/>
      <w:marRight w:val="0"/>
      <w:marTop w:val="0"/>
      <w:marBottom w:val="0"/>
      <w:divBdr>
        <w:top w:val="none" w:sz="0" w:space="0" w:color="auto"/>
        <w:left w:val="none" w:sz="0" w:space="0" w:color="auto"/>
        <w:bottom w:val="none" w:sz="0" w:space="0" w:color="auto"/>
        <w:right w:val="none" w:sz="0" w:space="0" w:color="auto"/>
      </w:divBdr>
    </w:div>
    <w:div w:id="916016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nst@tln.lib.ee" TargetMode="External"/><Relationship Id="rId5" Type="http://schemas.openxmlformats.org/officeDocument/2006/relationships/webSettings" Target="webSettings.xml"/><Relationship Id="rId10" Type="http://schemas.openxmlformats.org/officeDocument/2006/relationships/hyperlink" Target="mailto:kunst@tln.lib.ee" TargetMode="External"/><Relationship Id="rId4" Type="http://schemas.openxmlformats.org/officeDocument/2006/relationships/settings" Target="settings.xml"/><Relationship Id="rId9" Type="http://schemas.openxmlformats.org/officeDocument/2006/relationships/hyperlink" Target="http://keskraamatukogu.ee/ev-10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58E50-8BC1-406F-BB5B-299608AD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9493</Characters>
  <Application>Microsoft Office Word</Application>
  <DocSecurity>0</DocSecurity>
  <Lines>79</Lines>
  <Paragraphs>21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dc:creator>
  <cp:lastModifiedBy>Milvi</cp:lastModifiedBy>
  <cp:revision>3</cp:revision>
  <cp:lastPrinted>2015-08-27T09:18:00Z</cp:lastPrinted>
  <dcterms:created xsi:type="dcterms:W3CDTF">2017-06-12T10:52:00Z</dcterms:created>
  <dcterms:modified xsi:type="dcterms:W3CDTF">2017-06-12T10:53:00Z</dcterms:modified>
</cp:coreProperties>
</file>